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CEA" w:rsidRDefault="0084353B" w:rsidP="00576F49">
      <w:pPr>
        <w:pStyle w:val="Zkladntext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noProof/>
          <w:sz w:val="56"/>
          <w:szCs w:val="56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33655</wp:posOffset>
            </wp:positionV>
            <wp:extent cx="5715000" cy="819150"/>
            <wp:effectExtent l="0" t="0" r="0" b="0"/>
            <wp:wrapNone/>
            <wp:docPr id="21" name="obrázek 21" descr="hlavička čms dobrá barva pro tisk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lavička čms dobrá barva pro tisk 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AA4" w:rsidRDefault="00271087" w:rsidP="00271087">
      <w:pPr>
        <w:pStyle w:val="Zkladntext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sz w:val="56"/>
          <w:szCs w:val="56"/>
        </w:rPr>
        <w:t xml:space="preserve">   </w:t>
      </w:r>
    </w:p>
    <w:p w:rsidR="00D64CBE" w:rsidRDefault="00D64CBE" w:rsidP="00A47B16">
      <w:pPr>
        <w:pStyle w:val="Zkladntext"/>
        <w:jc w:val="center"/>
        <w:rPr>
          <w:rFonts w:ascii="Calibri" w:hAnsi="Calibri"/>
          <w:b/>
          <w:sz w:val="56"/>
          <w:szCs w:val="56"/>
        </w:rPr>
      </w:pPr>
      <w:bookmarkStart w:id="0" w:name="_GoBack"/>
    </w:p>
    <w:bookmarkEnd w:id="0"/>
    <w:p w:rsidR="00175CEA" w:rsidRDefault="004F3B8D" w:rsidP="00A47B16">
      <w:pPr>
        <w:pStyle w:val="Zkladntext"/>
        <w:jc w:val="center"/>
        <w:rPr>
          <w:rFonts w:ascii="Calibri" w:hAnsi="Calibri"/>
          <w:b/>
          <w:sz w:val="56"/>
          <w:szCs w:val="56"/>
        </w:rPr>
      </w:pPr>
      <w:r w:rsidRPr="00063613">
        <w:rPr>
          <w:rFonts w:ascii="Calibri" w:hAnsi="Calibri"/>
          <w:b/>
          <w:sz w:val="56"/>
          <w:szCs w:val="56"/>
        </w:rPr>
        <w:t>ČEŠI</w:t>
      </w:r>
      <w:r w:rsidR="00D840C6" w:rsidRPr="00063613">
        <w:rPr>
          <w:rFonts w:ascii="Calibri" w:hAnsi="Calibri"/>
          <w:b/>
          <w:sz w:val="56"/>
          <w:szCs w:val="56"/>
        </w:rPr>
        <w:t xml:space="preserve"> A REKLAMA</w:t>
      </w:r>
      <w:r w:rsidR="003B1752">
        <w:rPr>
          <w:rFonts w:ascii="Calibri" w:hAnsi="Calibri"/>
          <w:b/>
          <w:sz w:val="56"/>
          <w:szCs w:val="56"/>
        </w:rPr>
        <w:t xml:space="preserve"> 2019</w:t>
      </w:r>
    </w:p>
    <w:p w:rsidR="003B1752" w:rsidRDefault="003B1752" w:rsidP="00A47B16">
      <w:pPr>
        <w:pStyle w:val="Zkladntext"/>
        <w:jc w:val="center"/>
        <w:rPr>
          <w:rFonts w:ascii="Calibri" w:hAnsi="Calibri"/>
          <w:b/>
          <w:sz w:val="56"/>
          <w:szCs w:val="56"/>
        </w:rPr>
      </w:pPr>
    </w:p>
    <w:p w:rsidR="008B475C" w:rsidRDefault="00292B61" w:rsidP="00A47B16">
      <w:pPr>
        <w:pStyle w:val="Zkladntext"/>
        <w:jc w:val="center"/>
        <w:rPr>
          <w:rFonts w:ascii="Calibri" w:hAnsi="Calibri"/>
          <w:b/>
          <w:color w:val="FF0000"/>
          <w:sz w:val="32"/>
          <w:szCs w:val="32"/>
        </w:rPr>
      </w:pPr>
      <w:r>
        <w:rPr>
          <w:rFonts w:ascii="Calibri" w:hAnsi="Calibri"/>
          <w:b/>
          <w:color w:val="FF0000"/>
          <w:sz w:val="32"/>
          <w:szCs w:val="32"/>
        </w:rPr>
        <w:t>Letos proběhlo již 36. šetření. První výsledky jsou z roku 1993.</w:t>
      </w:r>
    </w:p>
    <w:p w:rsidR="00D64CBE" w:rsidRPr="008B475C" w:rsidRDefault="00D64CBE" w:rsidP="00A47B16">
      <w:pPr>
        <w:pStyle w:val="Zkladntext"/>
        <w:jc w:val="center"/>
        <w:rPr>
          <w:rFonts w:ascii="Calibri" w:hAnsi="Calibri"/>
          <w:b/>
          <w:color w:val="FF0000"/>
          <w:sz w:val="32"/>
          <w:szCs w:val="32"/>
        </w:rPr>
      </w:pPr>
    </w:p>
    <w:p w:rsidR="00B34B9D" w:rsidRDefault="00D840C6" w:rsidP="00D840C6">
      <w:pPr>
        <w:rPr>
          <w:rFonts w:ascii="Calibri" w:hAnsi="Calibri"/>
          <w:i/>
        </w:rPr>
      </w:pPr>
      <w:r w:rsidRPr="00145328">
        <w:rPr>
          <w:rFonts w:ascii="Calibri" w:hAnsi="Calibri"/>
          <w:i/>
        </w:rPr>
        <w:t xml:space="preserve">Tisková </w:t>
      </w:r>
      <w:r w:rsidR="009D4EAE">
        <w:rPr>
          <w:rFonts w:ascii="Calibri" w:hAnsi="Calibri"/>
          <w:i/>
        </w:rPr>
        <w:t>informace obsahuje výsledky</w:t>
      </w:r>
      <w:r w:rsidRPr="00145328">
        <w:rPr>
          <w:rFonts w:ascii="Calibri" w:hAnsi="Calibri"/>
          <w:i/>
        </w:rPr>
        <w:t xml:space="preserve"> z pravidelného výzkumu </w:t>
      </w:r>
      <w:r w:rsidRPr="00145328">
        <w:rPr>
          <w:rFonts w:ascii="Calibri" w:hAnsi="Calibri"/>
          <w:b/>
          <w:bCs/>
          <w:i/>
        </w:rPr>
        <w:t>Postoje české veřejnosti k reklamě</w:t>
      </w:r>
      <w:r w:rsidR="009D4EAE">
        <w:rPr>
          <w:rFonts w:ascii="Calibri" w:hAnsi="Calibri"/>
          <w:i/>
        </w:rPr>
        <w:t xml:space="preserve">. </w:t>
      </w:r>
      <w:r w:rsidR="00B34B9D">
        <w:rPr>
          <w:rFonts w:ascii="Calibri" w:hAnsi="Calibri"/>
          <w:i/>
        </w:rPr>
        <w:t>Základní údaje o výzkumu:</w:t>
      </w:r>
    </w:p>
    <w:p w:rsidR="00BA5F02" w:rsidRDefault="00BA5F02" w:rsidP="00D840C6">
      <w:pPr>
        <w:rPr>
          <w:rFonts w:ascii="Calibri" w:hAnsi="Calibri"/>
          <w:i/>
        </w:rPr>
      </w:pP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 w:rsidRPr="00BA5F02">
        <w:rPr>
          <w:rFonts w:ascii="Calibri" w:hAnsi="Calibri"/>
        </w:rPr>
        <w:t>CÍ</w:t>
      </w:r>
      <w:r>
        <w:rPr>
          <w:rFonts w:ascii="Calibri" w:hAnsi="Calibri"/>
        </w:rPr>
        <w:t xml:space="preserve">LOVÁ SKUPINA           </w:t>
      </w:r>
      <w:r w:rsidR="00292B61">
        <w:rPr>
          <w:rFonts w:ascii="Calibri" w:hAnsi="Calibri"/>
        </w:rPr>
        <w:t>Online</w:t>
      </w:r>
      <w:r>
        <w:rPr>
          <w:rFonts w:ascii="Calibri" w:hAnsi="Calibri"/>
        </w:rPr>
        <w:t xml:space="preserve"> populace ČR ve věku 15 let +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METODA                          </w:t>
      </w:r>
      <w:r w:rsidR="00D64CBE">
        <w:rPr>
          <w:rFonts w:ascii="Calibri" w:hAnsi="Calibri"/>
        </w:rPr>
        <w:t>CAW</w:t>
      </w:r>
      <w:r>
        <w:rPr>
          <w:rFonts w:ascii="Calibri" w:hAnsi="Calibri"/>
        </w:rPr>
        <w:t>I Omnibus</w:t>
      </w:r>
      <w:r w:rsidR="001F7B51">
        <w:rPr>
          <w:rFonts w:ascii="Calibri" w:hAnsi="Calibri"/>
        </w:rPr>
        <w:t xml:space="preserve"> </w:t>
      </w:r>
      <w:proofErr w:type="spellStart"/>
      <w:r w:rsidR="001F7B51">
        <w:rPr>
          <w:rFonts w:ascii="Calibri" w:hAnsi="Calibri"/>
        </w:rPr>
        <w:t>ppm</w:t>
      </w:r>
      <w:proofErr w:type="spellEnd"/>
      <w:r w:rsidR="001F7B51">
        <w:rPr>
          <w:rFonts w:ascii="Calibri" w:hAnsi="Calibri"/>
        </w:rPr>
        <w:t xml:space="preserve"> </w:t>
      </w:r>
      <w:proofErr w:type="spellStart"/>
      <w:r w:rsidR="001F7B51">
        <w:rPr>
          <w:rFonts w:ascii="Calibri" w:hAnsi="Calibri"/>
        </w:rPr>
        <w:t>factum</w:t>
      </w:r>
      <w:proofErr w:type="spellEnd"/>
    </w:p>
    <w:p w:rsidR="00D64CBE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SBĚR DAT                        </w:t>
      </w:r>
      <w:r w:rsidR="00D64CBE">
        <w:rPr>
          <w:rFonts w:ascii="Calibri" w:hAnsi="Calibri"/>
        </w:rPr>
        <w:t xml:space="preserve">23.– 27. 1. 2019 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/>
        </w:rPr>
        <w:t>VÝBĚR</w:t>
      </w:r>
      <w:r w:rsidR="00D64CBE">
        <w:rPr>
          <w:rFonts w:ascii="Calibri" w:hAnsi="Calibri"/>
        </w:rPr>
        <w:t xml:space="preserve">                </w:t>
      </w:r>
      <w:r>
        <w:rPr>
          <w:rFonts w:ascii="Calibri" w:hAnsi="Calibri"/>
        </w:rPr>
        <w:t xml:space="preserve"> </w:t>
      </w:r>
      <w:r w:rsidR="00D64CBE">
        <w:rPr>
          <w:rFonts w:ascii="Calibri" w:hAnsi="Calibri"/>
        </w:rPr>
        <w:t xml:space="preserve">            </w:t>
      </w:r>
      <w:r w:rsidRPr="00B34B9D">
        <w:rPr>
          <w:rFonts w:ascii="Calibri" w:hAnsi="Calibri" w:cs="Arial"/>
          <w:color w:val="000000"/>
          <w:kern w:val="24"/>
        </w:rPr>
        <w:t>Kvótní výběr se stanovením kvót na pohlaví, věk, vzdělání,</w:t>
      </w:r>
      <w:r>
        <w:rPr>
          <w:rFonts w:ascii="Calibri" w:hAnsi="Calibri" w:cs="Arial"/>
          <w:color w:val="000000"/>
          <w:kern w:val="24"/>
        </w:rPr>
        <w:t xml:space="preserve">     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/>
        </w:rPr>
        <w:t xml:space="preserve">                      </w:t>
      </w:r>
      <w:r>
        <w:rPr>
          <w:rFonts w:ascii="Calibri" w:hAnsi="Calibri" w:cs="Arial"/>
          <w:color w:val="000000"/>
          <w:kern w:val="24"/>
        </w:rPr>
        <w:t xml:space="preserve">                    </w:t>
      </w:r>
      <w:r w:rsidRPr="00B34B9D">
        <w:rPr>
          <w:rFonts w:ascii="Calibri" w:hAnsi="Calibri" w:cs="Arial"/>
          <w:color w:val="000000"/>
          <w:kern w:val="24"/>
        </w:rPr>
        <w:t xml:space="preserve">velikost místa </w:t>
      </w:r>
      <w:proofErr w:type="gramStart"/>
      <w:r w:rsidRPr="00B34B9D">
        <w:rPr>
          <w:rFonts w:ascii="Calibri" w:hAnsi="Calibri" w:cs="Arial"/>
          <w:color w:val="000000"/>
          <w:kern w:val="24"/>
        </w:rPr>
        <w:t>bydliště</w:t>
      </w:r>
      <w:r w:rsidR="00B841F2">
        <w:rPr>
          <w:rFonts w:ascii="Calibri" w:hAnsi="Calibri" w:cs="Arial"/>
          <w:color w:val="000000"/>
          <w:kern w:val="24"/>
        </w:rPr>
        <w:t>,</w:t>
      </w:r>
      <w:r w:rsidRPr="00B34B9D">
        <w:rPr>
          <w:rFonts w:ascii="Calibri" w:hAnsi="Calibri" w:cs="Arial"/>
          <w:color w:val="000000"/>
          <w:kern w:val="24"/>
        </w:rPr>
        <w:t xml:space="preserve">  region</w:t>
      </w:r>
      <w:proofErr w:type="gramEnd"/>
    </w:p>
    <w:p w:rsidR="00D64CBE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 w:cs="Arial"/>
          <w:color w:val="000000"/>
          <w:kern w:val="24"/>
        </w:rPr>
        <w:t xml:space="preserve">VELIKOST SOUBORU      </w:t>
      </w:r>
      <w:r w:rsidR="00292B61">
        <w:rPr>
          <w:rFonts w:ascii="Calibri" w:hAnsi="Calibri" w:cs="Arial"/>
          <w:color w:val="000000"/>
          <w:kern w:val="24"/>
        </w:rPr>
        <w:t>1000</w:t>
      </w:r>
      <w:r w:rsidR="00D64CBE">
        <w:rPr>
          <w:rFonts w:ascii="Calibri" w:hAnsi="Calibri" w:cs="Arial"/>
          <w:color w:val="000000"/>
          <w:kern w:val="24"/>
        </w:rPr>
        <w:t xml:space="preserve"> </w:t>
      </w:r>
    </w:p>
    <w:p w:rsidR="00BA5F02" w:rsidRP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 w:cs="Arial"/>
          <w:color w:val="000000"/>
          <w:kern w:val="24"/>
        </w:rPr>
        <w:t xml:space="preserve">ANALÝZA                           </w:t>
      </w:r>
      <w:r w:rsidRPr="00B34B9D">
        <w:rPr>
          <w:rFonts w:ascii="Calibri" w:hAnsi="Calibri" w:cs="Arial"/>
          <w:color w:val="000000"/>
          <w:kern w:val="24"/>
        </w:rPr>
        <w:t>Zpracování statistickým programem SPSS, čištění dat, třídění</w:t>
      </w:r>
    </w:p>
    <w:p w:rsidR="00B34B9D" w:rsidRDefault="00B34B9D" w:rsidP="00D840C6">
      <w:pPr>
        <w:rPr>
          <w:rFonts w:ascii="Calibri" w:hAnsi="Calibri"/>
          <w:i/>
        </w:rPr>
      </w:pPr>
    </w:p>
    <w:p w:rsidR="009D4EAE" w:rsidRPr="00145328" w:rsidRDefault="009D4EAE" w:rsidP="00D840C6">
      <w:pPr>
        <w:rPr>
          <w:rFonts w:ascii="Calibri" w:hAnsi="Calibri"/>
          <w:i/>
        </w:rPr>
      </w:pPr>
    </w:p>
    <w:p w:rsidR="004034F2" w:rsidRPr="0079675E" w:rsidRDefault="009D4EAE" w:rsidP="00D840C6">
      <w:pPr>
        <w:rPr>
          <w:rFonts w:asciiTheme="minorHAnsi" w:hAnsiTheme="minorHAnsi"/>
          <w:b/>
          <w:i/>
        </w:rPr>
      </w:pPr>
      <w:r w:rsidRPr="0079675E">
        <w:rPr>
          <w:rFonts w:asciiTheme="minorHAnsi" w:hAnsiTheme="minorHAnsi"/>
          <w:b/>
        </w:rPr>
        <w:t>Zadavateli výzkumu byla Česká marketingová společnost (ČMS)</w:t>
      </w:r>
      <w:r w:rsidR="000F137B" w:rsidRPr="0079675E">
        <w:rPr>
          <w:rFonts w:asciiTheme="minorHAnsi" w:hAnsiTheme="minorHAnsi"/>
          <w:b/>
        </w:rPr>
        <w:t>,</w:t>
      </w:r>
      <w:r w:rsidRPr="0079675E">
        <w:rPr>
          <w:rFonts w:asciiTheme="minorHAnsi" w:hAnsiTheme="minorHAnsi"/>
          <w:b/>
        </w:rPr>
        <w:t xml:space="preserve"> </w:t>
      </w:r>
      <w:r w:rsidR="00B34B9D" w:rsidRPr="0079675E">
        <w:rPr>
          <w:rFonts w:asciiTheme="minorHAnsi" w:hAnsiTheme="minorHAnsi"/>
          <w:b/>
        </w:rPr>
        <w:t>POPAI</w:t>
      </w:r>
      <w:r w:rsidR="000B0B49">
        <w:rPr>
          <w:rFonts w:asciiTheme="minorHAnsi" w:hAnsiTheme="minorHAnsi"/>
          <w:b/>
        </w:rPr>
        <w:t xml:space="preserve"> CE</w:t>
      </w:r>
      <w:r w:rsidR="008B475C">
        <w:rPr>
          <w:rFonts w:asciiTheme="minorHAnsi" w:hAnsiTheme="minorHAnsi"/>
          <w:b/>
        </w:rPr>
        <w:t xml:space="preserve"> a</w:t>
      </w:r>
      <w:r w:rsidR="00B34B9D" w:rsidRPr="0079675E">
        <w:rPr>
          <w:rFonts w:asciiTheme="minorHAnsi" w:hAnsiTheme="minorHAnsi"/>
          <w:b/>
        </w:rPr>
        <w:t xml:space="preserve"> </w:t>
      </w:r>
      <w:r w:rsidRPr="0079675E">
        <w:rPr>
          <w:rFonts w:asciiTheme="minorHAnsi" w:hAnsiTheme="minorHAnsi"/>
          <w:b/>
        </w:rPr>
        <w:t>České sdružení pro značkové výrobky (ČSZ</w:t>
      </w:r>
      <w:r w:rsidRPr="002B5418">
        <w:rPr>
          <w:rFonts w:asciiTheme="minorHAnsi" w:hAnsiTheme="minorHAnsi"/>
          <w:b/>
        </w:rPr>
        <w:t>V).</w:t>
      </w:r>
      <w:r w:rsidRPr="0079675E">
        <w:rPr>
          <w:rFonts w:asciiTheme="minorHAnsi" w:hAnsiTheme="minorHAnsi"/>
          <w:b/>
        </w:rPr>
        <w:t xml:space="preserve"> Šetření realizovala výzkumná</w:t>
      </w:r>
      <w:r w:rsidR="00D840C6" w:rsidRPr="0079675E">
        <w:rPr>
          <w:rFonts w:asciiTheme="minorHAnsi" w:hAnsiTheme="minorHAnsi"/>
          <w:b/>
        </w:rPr>
        <w:t xml:space="preserve"> agentur</w:t>
      </w:r>
      <w:r w:rsidRPr="0079675E">
        <w:rPr>
          <w:rFonts w:asciiTheme="minorHAnsi" w:hAnsiTheme="minorHAnsi"/>
          <w:b/>
        </w:rPr>
        <w:t xml:space="preserve">a </w:t>
      </w:r>
      <w:proofErr w:type="spellStart"/>
      <w:r w:rsidR="008A06DA" w:rsidRPr="0079675E">
        <w:rPr>
          <w:rFonts w:asciiTheme="minorHAnsi" w:hAnsiTheme="minorHAnsi"/>
          <w:b/>
        </w:rPr>
        <w:t>ppm</w:t>
      </w:r>
      <w:proofErr w:type="spellEnd"/>
      <w:r w:rsidR="008A06DA" w:rsidRPr="0079675E">
        <w:rPr>
          <w:rFonts w:asciiTheme="minorHAnsi" w:hAnsiTheme="minorHAnsi"/>
          <w:b/>
        </w:rPr>
        <w:t xml:space="preserve"> </w:t>
      </w:r>
      <w:proofErr w:type="spellStart"/>
      <w:r w:rsidR="008A06DA" w:rsidRPr="0079675E">
        <w:rPr>
          <w:rFonts w:asciiTheme="minorHAnsi" w:hAnsiTheme="minorHAnsi"/>
          <w:b/>
        </w:rPr>
        <w:t>factum</w:t>
      </w:r>
      <w:proofErr w:type="spellEnd"/>
      <w:r w:rsidR="005D5C94" w:rsidRPr="0079675E">
        <w:rPr>
          <w:rFonts w:asciiTheme="minorHAnsi" w:hAnsiTheme="minorHAnsi"/>
          <w:b/>
        </w:rPr>
        <w:t xml:space="preserve"> </w:t>
      </w:r>
      <w:proofErr w:type="spellStart"/>
      <w:r w:rsidR="005D5C94" w:rsidRPr="0079675E">
        <w:rPr>
          <w:rFonts w:asciiTheme="minorHAnsi" w:hAnsiTheme="minorHAnsi"/>
          <w:b/>
        </w:rPr>
        <w:t>research</w:t>
      </w:r>
      <w:proofErr w:type="spellEnd"/>
      <w:r w:rsidRPr="0079675E">
        <w:rPr>
          <w:rFonts w:asciiTheme="minorHAnsi" w:hAnsiTheme="minorHAnsi"/>
          <w:b/>
          <w:i/>
        </w:rPr>
        <w:t>.</w:t>
      </w:r>
    </w:p>
    <w:p w:rsidR="00D840C6" w:rsidRPr="0079675E" w:rsidRDefault="009D4EAE" w:rsidP="00D840C6">
      <w:pPr>
        <w:rPr>
          <w:rFonts w:asciiTheme="minorHAnsi" w:hAnsiTheme="minorHAnsi"/>
          <w:b/>
          <w:i/>
        </w:rPr>
      </w:pPr>
      <w:r w:rsidRPr="0079675E">
        <w:rPr>
          <w:rFonts w:asciiTheme="minorHAnsi" w:hAnsiTheme="minorHAnsi"/>
          <w:b/>
          <w:i/>
        </w:rPr>
        <w:t xml:space="preserve"> </w:t>
      </w:r>
    </w:p>
    <w:p w:rsidR="00D7587E" w:rsidRDefault="003D54AC" w:rsidP="003D54AC">
      <w:pPr>
        <w:rPr>
          <w:rFonts w:asciiTheme="minorHAnsi" w:hAnsiTheme="minorHAnsi"/>
          <w:i/>
        </w:rPr>
      </w:pPr>
      <w:r w:rsidRPr="0079675E">
        <w:rPr>
          <w:rFonts w:asciiTheme="minorHAnsi" w:hAnsiTheme="minorHAnsi"/>
        </w:rPr>
        <w:t xml:space="preserve">Autorka a zakladatelka výzkumu </w:t>
      </w:r>
      <w:r w:rsidRPr="0079675E">
        <w:rPr>
          <w:rFonts w:asciiTheme="minorHAnsi" w:hAnsiTheme="minorHAnsi"/>
          <w:b/>
        </w:rPr>
        <w:t>Jitka Vysekalová</w:t>
      </w:r>
      <w:r w:rsidRPr="0079675E">
        <w:rPr>
          <w:rFonts w:asciiTheme="minorHAnsi" w:hAnsiTheme="minorHAnsi"/>
        </w:rPr>
        <w:t>, prezidentka ČMS k tomu říká</w:t>
      </w:r>
      <w:r w:rsidRPr="0079675E">
        <w:rPr>
          <w:rFonts w:asciiTheme="minorHAnsi" w:hAnsiTheme="minorHAnsi"/>
          <w:b/>
          <w:i/>
        </w:rPr>
        <w:t>: „</w:t>
      </w:r>
      <w:r w:rsidRPr="0079675E">
        <w:rPr>
          <w:rFonts w:asciiTheme="minorHAnsi" w:hAnsiTheme="minorHAnsi"/>
          <w:i/>
        </w:rPr>
        <w:t xml:space="preserve">Výzkum </w:t>
      </w:r>
      <w:r w:rsidR="00D64CBE">
        <w:rPr>
          <w:rFonts w:asciiTheme="minorHAnsi" w:hAnsiTheme="minorHAnsi"/>
          <w:i/>
        </w:rPr>
        <w:t>probíhá pravidelně každoročně od roku, 1993, v leto</w:t>
      </w:r>
      <w:r w:rsidR="00B86F2D">
        <w:rPr>
          <w:rFonts w:asciiTheme="minorHAnsi" w:hAnsiTheme="minorHAnsi"/>
          <w:i/>
        </w:rPr>
        <w:t xml:space="preserve">šním roce proběhla již 36 vlna </w:t>
      </w:r>
      <w:r w:rsidR="00D64CBE">
        <w:rPr>
          <w:rFonts w:asciiTheme="minorHAnsi" w:hAnsiTheme="minorHAnsi"/>
          <w:i/>
        </w:rPr>
        <w:t xml:space="preserve">tohoto šetření. V prvních letech byl výzkum realizován vícekrát ročně. </w:t>
      </w:r>
      <w:r w:rsidR="00D7587E">
        <w:rPr>
          <w:rFonts w:asciiTheme="minorHAnsi" w:hAnsiTheme="minorHAnsi"/>
          <w:i/>
        </w:rPr>
        <w:t xml:space="preserve"> Základní</w:t>
      </w:r>
      <w:r w:rsidR="0038392B">
        <w:rPr>
          <w:rFonts w:asciiTheme="minorHAnsi" w:hAnsiTheme="minorHAnsi"/>
          <w:i/>
        </w:rPr>
        <w:t xml:space="preserve"> výzkumné</w:t>
      </w:r>
      <w:r w:rsidR="00D7587E">
        <w:rPr>
          <w:rFonts w:asciiTheme="minorHAnsi" w:hAnsiTheme="minorHAnsi"/>
          <w:i/>
        </w:rPr>
        <w:t xml:space="preserve"> otázky zůstávají stejné, ale</w:t>
      </w:r>
      <w:r w:rsidRPr="0079675E">
        <w:rPr>
          <w:rFonts w:asciiTheme="minorHAnsi" w:hAnsiTheme="minorHAnsi"/>
          <w:i/>
        </w:rPr>
        <w:t xml:space="preserve"> </w:t>
      </w:r>
      <w:r w:rsidR="00D7587E">
        <w:rPr>
          <w:rFonts w:asciiTheme="minorHAnsi" w:hAnsiTheme="minorHAnsi"/>
          <w:i/>
        </w:rPr>
        <w:t>postupně zařazujeme aktuální témata odpovídající vývoji a významu reklamy</w:t>
      </w:r>
      <w:r w:rsidR="00B70CC4">
        <w:rPr>
          <w:rFonts w:asciiTheme="minorHAnsi" w:hAnsiTheme="minorHAnsi"/>
          <w:i/>
        </w:rPr>
        <w:t xml:space="preserve"> nejen</w:t>
      </w:r>
      <w:r w:rsidR="00D7587E">
        <w:rPr>
          <w:rFonts w:asciiTheme="minorHAnsi" w:hAnsiTheme="minorHAnsi"/>
          <w:i/>
        </w:rPr>
        <w:t xml:space="preserve"> ja</w:t>
      </w:r>
      <w:r w:rsidR="00B70CC4">
        <w:rPr>
          <w:rFonts w:asciiTheme="minorHAnsi" w:hAnsiTheme="minorHAnsi"/>
          <w:i/>
        </w:rPr>
        <w:t>ko součásti marketingového mixu, ale důležitého společenského jevu.</w:t>
      </w:r>
      <w:r w:rsidR="00D7587E">
        <w:rPr>
          <w:rFonts w:asciiTheme="minorHAnsi" w:hAnsiTheme="minorHAnsi"/>
          <w:i/>
        </w:rPr>
        <w:t xml:space="preserve"> </w:t>
      </w:r>
      <w:r w:rsidR="00D64CBE">
        <w:rPr>
          <w:rFonts w:asciiTheme="minorHAnsi" w:hAnsiTheme="minorHAnsi"/>
          <w:i/>
        </w:rPr>
        <w:t>V letošním roce byl výzkum poprvé realizován prostřednictvím CAWI omnib</w:t>
      </w:r>
      <w:r w:rsidR="00F701E1">
        <w:rPr>
          <w:rFonts w:asciiTheme="minorHAnsi" w:hAnsiTheme="minorHAnsi"/>
          <w:i/>
        </w:rPr>
        <w:t>usu, zasažena tedy byla tzv. on</w:t>
      </w:r>
      <w:r w:rsidR="00D64CBE">
        <w:rPr>
          <w:rFonts w:asciiTheme="minorHAnsi" w:hAnsiTheme="minorHAnsi"/>
          <w:i/>
        </w:rPr>
        <w:t>line populace. Uvidíme, jak to ovlivnilo výsledky.</w:t>
      </w:r>
    </w:p>
    <w:p w:rsidR="00B86F2D" w:rsidRDefault="00B86F2D" w:rsidP="003D54AC">
      <w:pPr>
        <w:rPr>
          <w:rFonts w:asciiTheme="minorHAnsi" w:hAnsiTheme="minorHAnsi"/>
          <w:i/>
        </w:rPr>
      </w:pPr>
    </w:p>
    <w:p w:rsidR="003D54AC" w:rsidRPr="0079675E" w:rsidRDefault="003D54AC" w:rsidP="00D840C6">
      <w:pPr>
        <w:rPr>
          <w:rFonts w:asciiTheme="minorHAnsi" w:hAnsiTheme="minorHAnsi"/>
          <w:b/>
          <w:i/>
        </w:rPr>
      </w:pPr>
    </w:p>
    <w:p w:rsidR="003D54AC" w:rsidRDefault="00D64CBE" w:rsidP="00D840C6">
      <w:pPr>
        <w:rPr>
          <w:rFonts w:ascii="Calibri" w:hAnsi="Calibri"/>
          <w:b/>
          <w:i/>
        </w:rPr>
      </w:pPr>
      <w:r>
        <w:rPr>
          <w:noProof/>
        </w:rPr>
        <w:t xml:space="preserve">  </w:t>
      </w:r>
    </w:p>
    <w:p w:rsidR="00BC00AA" w:rsidRDefault="00BC00AA" w:rsidP="00D840C6">
      <w:pPr>
        <w:rPr>
          <w:rFonts w:ascii="Calibri" w:hAnsi="Calibri"/>
          <w:b/>
          <w:i/>
        </w:rPr>
      </w:pPr>
    </w:p>
    <w:p w:rsidR="003B1752" w:rsidRDefault="003B1752" w:rsidP="00D840C6">
      <w:pPr>
        <w:rPr>
          <w:rFonts w:ascii="Calibri" w:hAnsi="Calibri"/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B76050E" wp14:editId="49AC9F0F">
            <wp:simplePos x="0" y="0"/>
            <wp:positionH relativeFrom="column">
              <wp:posOffset>3020695</wp:posOffset>
            </wp:positionH>
            <wp:positionV relativeFrom="paragraph">
              <wp:posOffset>64135</wp:posOffset>
            </wp:positionV>
            <wp:extent cx="1198245" cy="973455"/>
            <wp:effectExtent l="0" t="0" r="1905" b="0"/>
            <wp:wrapNone/>
            <wp:docPr id="4" name="Pictur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B841F2">
        <w:rPr>
          <w:noProof/>
        </w:rPr>
        <w:t xml:space="preserve">    </w:t>
      </w:r>
      <w:r w:rsidR="00BC00AA">
        <w:rPr>
          <w:noProof/>
        </w:rPr>
        <w:t xml:space="preserve">    </w:t>
      </w:r>
      <w:r w:rsidR="00B841F2">
        <w:rPr>
          <w:noProof/>
        </w:rPr>
        <w:t xml:space="preserve">        </w:t>
      </w:r>
      <w:r w:rsidR="00D64CBE">
        <w:rPr>
          <w:noProof/>
        </w:rPr>
        <w:t xml:space="preserve">          </w:t>
      </w:r>
    </w:p>
    <w:p w:rsidR="003D54AC" w:rsidRDefault="003B1752" w:rsidP="00D840C6">
      <w:pPr>
        <w:rPr>
          <w:rFonts w:ascii="Calibri" w:hAnsi="Calibri"/>
          <w:b/>
          <w:i/>
        </w:rPr>
      </w:pPr>
      <w:r w:rsidRPr="00956A35">
        <w:rPr>
          <w:rFonts w:ascii="Calibri" w:hAnsi="Calibri"/>
          <w:noProof/>
        </w:rPr>
        <w:drawing>
          <wp:inline distT="0" distB="0" distL="0" distR="0" wp14:anchorId="431809FF" wp14:editId="0C444D2A">
            <wp:extent cx="1348740" cy="491694"/>
            <wp:effectExtent l="0" t="0" r="3810" b="3810"/>
            <wp:docPr id="5" name="Picture 7" descr="POPAI Central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POPAI Central Europ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812" cy="49390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B841F2">
        <w:rPr>
          <w:noProof/>
        </w:rPr>
        <w:t xml:space="preserve">     </w:t>
      </w:r>
      <w:r w:rsidR="0007511D">
        <w:rPr>
          <w:noProof/>
        </w:rPr>
        <w:t xml:space="preserve">  </w:t>
      </w:r>
      <w:r w:rsidR="00B841F2">
        <w:rPr>
          <w:noProof/>
        </w:rPr>
        <w:t xml:space="preserve">  </w:t>
      </w:r>
      <w:r w:rsidR="0007511D" w:rsidRPr="00956A35">
        <w:rPr>
          <w:noProof/>
        </w:rPr>
        <w:drawing>
          <wp:inline distT="0" distB="0" distL="0" distR="0" wp14:anchorId="0FDEFF6D" wp14:editId="78F9B450">
            <wp:extent cx="1059125" cy="551037"/>
            <wp:effectExtent l="0" t="0" r="8255" b="1905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793" cy="55190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B841F2">
        <w:rPr>
          <w:noProof/>
        </w:rPr>
        <w:t xml:space="preserve">                         </w:t>
      </w:r>
      <w:r>
        <w:rPr>
          <w:noProof/>
        </w:rPr>
        <w:t xml:space="preserve">                 </w:t>
      </w:r>
      <w:r w:rsidRPr="003B1752">
        <w:rPr>
          <w:noProof/>
        </w:rPr>
        <w:drawing>
          <wp:inline distT="0" distB="0" distL="0" distR="0" wp14:anchorId="0DA92AFC" wp14:editId="2DE2B1AE">
            <wp:extent cx="1028700" cy="592280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58" cy="59196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BC00AA" w:rsidRPr="00B575B4" w:rsidRDefault="008B475C" w:rsidP="00956A35">
      <w:pPr>
        <w:rPr>
          <w:rFonts w:ascii="Calibri" w:hAnsi="Calibri"/>
        </w:rPr>
      </w:pPr>
      <w:r>
        <w:rPr>
          <w:noProof/>
        </w:rPr>
        <w:t xml:space="preserve">    </w:t>
      </w:r>
      <w:r w:rsidR="003D54AC">
        <w:rPr>
          <w:rFonts w:ascii="Calibri" w:hAnsi="Calibri"/>
        </w:rPr>
        <w:t xml:space="preserve">  </w:t>
      </w:r>
      <w:r>
        <w:rPr>
          <w:rFonts w:ascii="Calibri" w:hAnsi="Calibri"/>
          <w:noProof/>
        </w:rPr>
        <w:t xml:space="preserve"> </w:t>
      </w:r>
      <w:r w:rsidR="003D54AC" w:rsidRPr="00956A35">
        <w:rPr>
          <w:noProof/>
        </w:rPr>
        <w:t xml:space="preserve"> </w:t>
      </w:r>
      <w:r>
        <w:rPr>
          <w:noProof/>
        </w:rPr>
        <w:t xml:space="preserve">  </w:t>
      </w:r>
      <w:r w:rsidR="003D54AC" w:rsidRPr="00956A35">
        <w:rPr>
          <w:noProof/>
        </w:rPr>
        <w:t xml:space="preserve">  </w:t>
      </w:r>
      <w:r>
        <w:rPr>
          <w:noProof/>
        </w:rPr>
        <w:t xml:space="preserve">  </w:t>
      </w:r>
      <w:r w:rsidR="003D54AC" w:rsidRPr="00956A35">
        <w:rPr>
          <w:noProof/>
        </w:rPr>
        <w:t xml:space="preserve"> </w:t>
      </w:r>
      <w:r w:rsidR="00956A35" w:rsidRPr="00956A35">
        <w:rPr>
          <w:noProof/>
        </w:rPr>
        <w:t xml:space="preserve"> </w:t>
      </w:r>
      <w:r w:rsidR="00956A35">
        <w:rPr>
          <w:rFonts w:ascii="Calibri" w:hAnsi="Calibri"/>
        </w:rPr>
        <w:t xml:space="preserve">  </w:t>
      </w:r>
      <w:r w:rsidR="00956A35" w:rsidRPr="00956A35">
        <w:rPr>
          <w:noProof/>
        </w:rPr>
        <w:t xml:space="preserve">  </w:t>
      </w:r>
      <w:r w:rsidR="00373941">
        <w:rPr>
          <w:noProof/>
        </w:rPr>
        <w:t xml:space="preserve"> </w:t>
      </w: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D64CBE" w:rsidRDefault="00D64CBE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956A35" w:rsidRDefault="00DE646E" w:rsidP="00956A35">
      <w:pPr>
        <w:rPr>
          <w:rFonts w:ascii="Calibri" w:hAnsi="Calibri"/>
          <w:b/>
          <w:color w:val="365F91"/>
          <w:sz w:val="28"/>
          <w:szCs w:val="28"/>
        </w:rPr>
      </w:pPr>
      <w:r>
        <w:rPr>
          <w:rFonts w:ascii="Calibri" w:hAnsi="Calibri"/>
          <w:b/>
          <w:color w:val="365F91"/>
          <w:sz w:val="28"/>
          <w:szCs w:val="28"/>
        </w:rPr>
        <w:lastRenderedPageBreak/>
        <w:t>Podívej</w:t>
      </w:r>
      <w:r w:rsidR="00956A35">
        <w:rPr>
          <w:rFonts w:ascii="Calibri" w:hAnsi="Calibri"/>
          <w:b/>
          <w:color w:val="365F91"/>
          <w:sz w:val="28"/>
          <w:szCs w:val="28"/>
        </w:rPr>
        <w:t>me se na aktuální výsledky</w:t>
      </w: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3B1752" w:rsidRPr="0025606D" w:rsidRDefault="00B575B4" w:rsidP="00B86F2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25606D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Kde jsou lidé reklamou nejvíce přesyceni?</w:t>
      </w:r>
    </w:p>
    <w:p w:rsidR="003B1752" w:rsidRPr="0025606D" w:rsidRDefault="003B1752" w:rsidP="00B575B4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966E93" w:rsidRDefault="00966E93" w:rsidP="00B575B4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35D6E">
        <w:rPr>
          <w:b/>
          <w:noProof/>
        </w:rPr>
        <w:drawing>
          <wp:inline distT="0" distB="0" distL="0" distR="0" wp14:anchorId="58AFF4A2" wp14:editId="7148C00B">
            <wp:extent cx="5760720" cy="5099050"/>
            <wp:effectExtent l="0" t="0" r="11430" b="2540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748F9" w:rsidRDefault="007748F9" w:rsidP="00B575B4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3B1752" w:rsidRDefault="00CC4E15" w:rsidP="0025606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748F9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169A56DF" wp14:editId="3A035F1C">
            <wp:extent cx="3992880" cy="2468880"/>
            <wp:effectExtent l="0" t="0" r="26670" b="2667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86F2D" w:rsidRDefault="00B86F2D" w:rsidP="00B575B4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701E1" w:rsidRPr="00F701E1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3B1752">
        <w:rPr>
          <w:rFonts w:ascii="Calibri" w:hAnsi="Calibri"/>
          <w:bCs/>
        </w:rPr>
        <w:t>Rozdíl negativního vnímání reklamy na Primě a osta</w:t>
      </w:r>
      <w:r w:rsidR="00F701E1">
        <w:rPr>
          <w:rFonts w:ascii="Calibri" w:hAnsi="Calibri"/>
          <w:bCs/>
        </w:rPr>
        <w:t>tních soukromých TV se vyrovnává</w:t>
      </w:r>
    </w:p>
    <w:p w:rsidR="00E23BC7" w:rsidRPr="003B1752" w:rsidRDefault="00E23BC7" w:rsidP="00F701E1">
      <w:pPr>
        <w:ind w:left="720"/>
        <w:rPr>
          <w:rFonts w:ascii="Calibri" w:hAnsi="Calibri"/>
        </w:rPr>
      </w:pPr>
      <w:r w:rsidRPr="003B1752">
        <w:rPr>
          <w:rFonts w:ascii="Calibri" w:hAnsi="Calibri"/>
          <w:bCs/>
        </w:rPr>
        <w:t xml:space="preserve"> s poměrem negativního vnímání reklam na internetu. </w:t>
      </w:r>
      <w:r w:rsidRPr="003B1752">
        <w:rPr>
          <w:rFonts w:ascii="Calibri" w:hAnsi="Calibri"/>
        </w:rPr>
        <w:br/>
        <w:t xml:space="preserve">Nicméně stále panuje přesvědčení, že ze všech </w:t>
      </w:r>
      <w:proofErr w:type="spellStart"/>
      <w:r w:rsidRPr="003B1752">
        <w:rPr>
          <w:rFonts w:ascii="Calibri" w:hAnsi="Calibri"/>
        </w:rPr>
        <w:t>mediatypů</w:t>
      </w:r>
      <w:proofErr w:type="spellEnd"/>
      <w:r w:rsidRPr="003B1752">
        <w:rPr>
          <w:rFonts w:ascii="Calibri" w:hAnsi="Calibri"/>
        </w:rPr>
        <w:t xml:space="preserve"> je nejvíce zahlcená reklamou TV Nova. </w:t>
      </w:r>
    </w:p>
    <w:p w:rsidR="00E23BC7" w:rsidRPr="003B1752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3B1752">
        <w:rPr>
          <w:rFonts w:ascii="Calibri" w:hAnsi="Calibri"/>
          <w:bCs/>
        </w:rPr>
        <w:t xml:space="preserve">Poklesla přesycenost reklamou v novinách oproti měření v roce 2018 a naopak </w:t>
      </w:r>
      <w:r w:rsidRPr="007748F9">
        <w:rPr>
          <w:rFonts w:ascii="Calibri" w:hAnsi="Calibri"/>
          <w:b/>
          <w:bCs/>
        </w:rPr>
        <w:t>významně narostla přesycenost reklamou na internetu</w:t>
      </w:r>
      <w:r w:rsidRPr="003B1752">
        <w:rPr>
          <w:rFonts w:ascii="Calibri" w:hAnsi="Calibri"/>
          <w:bCs/>
        </w:rPr>
        <w:t>.</w:t>
      </w:r>
      <w:r w:rsidRPr="003B1752">
        <w:rPr>
          <w:rFonts w:ascii="Calibri" w:hAnsi="Calibri"/>
        </w:rPr>
        <w:t xml:space="preserve"> Hlavní vliv zde může mít mírně jiná populace letošního výzkumu tzv. online populace, která obecně využívá více internet a méně tištěných médií.</w:t>
      </w:r>
    </w:p>
    <w:p w:rsidR="00E23BC7" w:rsidRPr="003B1752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7748F9">
        <w:rPr>
          <w:rFonts w:ascii="Calibri" w:hAnsi="Calibri"/>
          <w:b/>
          <w:bCs/>
        </w:rPr>
        <w:t>Přesycenost reklamou na sociálních sítích kontinuálně a strmě stoupá</w:t>
      </w:r>
      <w:r w:rsidRPr="003B1752">
        <w:rPr>
          <w:rFonts w:ascii="Calibri" w:hAnsi="Calibri"/>
        </w:rPr>
        <w:t>. To souvisí obecně s jejich narůstající oblibou, ale i s typem letošního online šetření.</w:t>
      </w:r>
    </w:p>
    <w:p w:rsidR="00F701E1" w:rsidRPr="00F701E1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3B1752">
        <w:rPr>
          <w:rFonts w:ascii="Calibri" w:hAnsi="Calibri"/>
          <w:bCs/>
        </w:rPr>
        <w:t xml:space="preserve">Reklama v místě prodeje je trvale vnímána benevolentně </w:t>
      </w:r>
      <w:r w:rsidRPr="003B1752">
        <w:rPr>
          <w:rFonts w:ascii="Calibri" w:hAnsi="Calibri"/>
        </w:rPr>
        <w:t xml:space="preserve">– mnohými zůstává dokonce vítána. </w:t>
      </w:r>
      <w:r w:rsidRPr="003B1752">
        <w:rPr>
          <w:rFonts w:ascii="Calibri" w:hAnsi="Calibri"/>
          <w:bCs/>
        </w:rPr>
        <w:t>Naopak pozorujeme</w:t>
      </w:r>
      <w:r w:rsidR="003B1752">
        <w:rPr>
          <w:rFonts w:ascii="Calibri" w:hAnsi="Calibri"/>
          <w:bCs/>
        </w:rPr>
        <w:t xml:space="preserve"> od loňského roku</w:t>
      </w:r>
      <w:r w:rsidRPr="003B1752">
        <w:rPr>
          <w:rFonts w:ascii="Calibri" w:hAnsi="Calibri"/>
          <w:bCs/>
        </w:rPr>
        <w:t xml:space="preserve"> nárůst negativního vnímání reklamy </w:t>
      </w:r>
    </w:p>
    <w:p w:rsidR="00E23BC7" w:rsidRPr="007748F9" w:rsidRDefault="00E23BC7" w:rsidP="00F701E1">
      <w:pPr>
        <w:ind w:left="720"/>
        <w:rPr>
          <w:rFonts w:ascii="Calibri" w:hAnsi="Calibri"/>
        </w:rPr>
      </w:pPr>
      <w:r w:rsidRPr="003B1752">
        <w:rPr>
          <w:rFonts w:ascii="Calibri" w:hAnsi="Calibri"/>
          <w:bCs/>
        </w:rPr>
        <w:t>v historických centrech měst.</w:t>
      </w:r>
    </w:p>
    <w:p w:rsidR="00F701E1" w:rsidRDefault="00014775" w:rsidP="00E23BC7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  <w:bCs/>
        </w:rPr>
        <w:t>Jedinou vítanou formou reklamy</w:t>
      </w:r>
      <w:r w:rsidR="00E23BC7" w:rsidRPr="007748F9">
        <w:rPr>
          <w:rFonts w:ascii="Calibri" w:hAnsi="Calibri"/>
          <w:b/>
          <w:bCs/>
        </w:rPr>
        <w:t xml:space="preserve"> jsou</w:t>
      </w:r>
      <w:r w:rsidR="007748F9">
        <w:rPr>
          <w:rFonts w:ascii="Calibri" w:hAnsi="Calibri"/>
          <w:b/>
          <w:bCs/>
        </w:rPr>
        <w:t xml:space="preserve"> tedy</w:t>
      </w:r>
      <w:r w:rsidR="00E23BC7" w:rsidRPr="007748F9">
        <w:rPr>
          <w:rFonts w:ascii="Calibri" w:hAnsi="Calibri"/>
          <w:b/>
          <w:bCs/>
        </w:rPr>
        <w:t xml:space="preserve"> ochutnávky a prezentace v místě prodeje</w:t>
      </w:r>
      <w:r w:rsidR="00E23BC7" w:rsidRPr="007748F9">
        <w:rPr>
          <w:rFonts w:ascii="Calibri" w:hAnsi="Calibri"/>
        </w:rPr>
        <w:t>,</w:t>
      </w:r>
    </w:p>
    <w:p w:rsidR="00E23BC7" w:rsidRDefault="00E23BC7" w:rsidP="00F701E1">
      <w:pPr>
        <w:ind w:left="720"/>
        <w:rPr>
          <w:rFonts w:ascii="Calibri" w:hAnsi="Calibri"/>
        </w:rPr>
      </w:pPr>
      <w:r w:rsidRPr="007748F9">
        <w:rPr>
          <w:rFonts w:ascii="Calibri" w:hAnsi="Calibri"/>
        </w:rPr>
        <w:t xml:space="preserve"> s její intenzitou je spokojena polovina Čechů. Třetina populace by dokonce uvítala častější výskyt ochutnávek na prodejnách.</w:t>
      </w:r>
    </w:p>
    <w:p w:rsidR="007748F9" w:rsidRPr="007748F9" w:rsidRDefault="007748F9" w:rsidP="007748F9">
      <w:pPr>
        <w:ind w:left="720"/>
        <w:rPr>
          <w:rFonts w:ascii="Calibri" w:hAnsi="Calibri"/>
        </w:rPr>
      </w:pPr>
    </w:p>
    <w:p w:rsidR="007748F9" w:rsidRPr="007748F9" w:rsidRDefault="007748F9" w:rsidP="007748F9">
      <w:pPr>
        <w:rPr>
          <w:rFonts w:ascii="Calibri" w:hAnsi="Calibri"/>
        </w:rPr>
      </w:pPr>
      <w:r w:rsidRPr="007748F9">
        <w:rPr>
          <w:rFonts w:ascii="Calibri" w:hAnsi="Calibri"/>
          <w:b/>
          <w:bCs/>
        </w:rPr>
        <w:t>ZAJÍMAVÉ DEMOGRAFICKÉ PROFILACE</w:t>
      </w:r>
    </w:p>
    <w:p w:rsidR="00E23BC7" w:rsidRPr="007748F9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7748F9">
        <w:rPr>
          <w:rFonts w:ascii="Calibri" w:hAnsi="Calibri"/>
          <w:b/>
          <w:bCs/>
        </w:rPr>
        <w:t>Více obtěžovaní intenzitou reklamy jsou zejména starší lidé</w:t>
      </w:r>
      <w:r w:rsidRPr="007748F9">
        <w:rPr>
          <w:rFonts w:ascii="Calibri" w:hAnsi="Calibri"/>
        </w:rPr>
        <w:t>.</w:t>
      </w:r>
    </w:p>
    <w:p w:rsidR="00E23BC7" w:rsidRPr="007748F9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7748F9">
        <w:rPr>
          <w:rFonts w:ascii="Calibri" w:hAnsi="Calibri"/>
        </w:rPr>
        <w:t xml:space="preserve">V postojích </w:t>
      </w:r>
      <w:r w:rsidRPr="007748F9">
        <w:rPr>
          <w:rFonts w:ascii="Calibri" w:hAnsi="Calibri"/>
          <w:b/>
          <w:bCs/>
        </w:rPr>
        <w:t>Pražanů</w:t>
      </w:r>
      <w:r w:rsidRPr="007748F9">
        <w:rPr>
          <w:rFonts w:ascii="Calibri" w:hAnsi="Calibri"/>
        </w:rPr>
        <w:t xml:space="preserve"> je patrná dávka pragmatičnosti – </w:t>
      </w:r>
      <w:r w:rsidRPr="007748F9">
        <w:rPr>
          <w:rFonts w:ascii="Calibri" w:hAnsi="Calibri"/>
          <w:b/>
          <w:bCs/>
        </w:rPr>
        <w:t>jsou si vědomi, že tržní ekonomika je tímto zdrojem fakticky financována.</w:t>
      </w:r>
    </w:p>
    <w:p w:rsidR="00E23BC7" w:rsidRPr="007748F9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7748F9">
        <w:rPr>
          <w:rFonts w:ascii="Calibri" w:hAnsi="Calibri"/>
          <w:b/>
          <w:bCs/>
        </w:rPr>
        <w:t>Obyvatelé Prahy, ale zároveň výrazně častěji vyjadřují názor, že venkovní reklamy a komerčních ploch v historických centrech měst je u nás příliš mnoho</w:t>
      </w:r>
      <w:r w:rsidRPr="007748F9">
        <w:rPr>
          <w:rFonts w:ascii="Calibri" w:hAnsi="Calibri"/>
        </w:rPr>
        <w:t>.</w:t>
      </w:r>
    </w:p>
    <w:p w:rsidR="007748F9" w:rsidRPr="003B1752" w:rsidRDefault="007748F9" w:rsidP="007748F9">
      <w:pPr>
        <w:ind w:left="720"/>
        <w:rPr>
          <w:rFonts w:ascii="Calibri" w:hAnsi="Calibri"/>
        </w:rPr>
      </w:pP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B575B4" w:rsidRPr="00521F71" w:rsidRDefault="00014775" w:rsidP="001E785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521F7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Reklama jako zdroj informací a nákup na základě reklamy</w:t>
      </w:r>
    </w:p>
    <w:p w:rsidR="00B575B4" w:rsidRPr="00521F71" w:rsidRDefault="00B575B4" w:rsidP="001E785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38392B" w:rsidRPr="00521F71" w:rsidRDefault="0038392B" w:rsidP="001E785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014775" w:rsidRDefault="00014775" w:rsidP="00443F75">
      <w:pPr>
        <w:rPr>
          <w:rFonts w:asciiTheme="minorHAnsi" w:hAnsiTheme="minorHAnsi" w:cstheme="minorHAnsi"/>
          <w:bCs/>
        </w:rPr>
      </w:pPr>
      <w:r w:rsidRPr="00014775">
        <w:rPr>
          <w:rFonts w:asciiTheme="minorHAnsi" w:hAnsiTheme="minorHAnsi" w:cstheme="minorHAnsi"/>
          <w:bCs/>
          <w:noProof/>
        </w:rPr>
        <w:drawing>
          <wp:inline distT="0" distB="0" distL="0" distR="0" wp14:anchorId="3FF7E2E5" wp14:editId="23C8379F">
            <wp:extent cx="2697480" cy="2971800"/>
            <wp:effectExtent l="0" t="0" r="26670" b="19050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014775">
        <w:rPr>
          <w:rFonts w:asciiTheme="minorHAnsi" w:hAnsiTheme="minorHAnsi" w:cstheme="minorHAnsi"/>
          <w:bCs/>
          <w:noProof/>
        </w:rPr>
        <w:drawing>
          <wp:inline distT="0" distB="0" distL="0" distR="0" wp14:anchorId="1ADD2A99" wp14:editId="31B7ECA6">
            <wp:extent cx="2804160" cy="2979420"/>
            <wp:effectExtent l="0" t="0" r="15240" b="11430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Theme="minorHAnsi" w:hAnsiTheme="minorHAnsi" w:cstheme="minorHAnsi"/>
          <w:bCs/>
        </w:rPr>
        <w:t xml:space="preserve"> </w:t>
      </w:r>
    </w:p>
    <w:p w:rsidR="0002418A" w:rsidRDefault="0002418A" w:rsidP="00443F75">
      <w:pPr>
        <w:rPr>
          <w:rFonts w:asciiTheme="minorHAnsi" w:hAnsiTheme="minorHAnsi" w:cstheme="minorHAnsi"/>
          <w:bCs/>
        </w:rPr>
      </w:pPr>
    </w:p>
    <w:p w:rsidR="0002418A" w:rsidRDefault="0002418A" w:rsidP="00443F75">
      <w:pPr>
        <w:rPr>
          <w:rFonts w:asciiTheme="minorHAnsi" w:hAnsiTheme="minorHAnsi" w:cstheme="minorHAnsi"/>
          <w:bCs/>
        </w:rPr>
      </w:pPr>
      <w:r w:rsidRPr="00014775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 wp14:anchorId="34B14CCC" wp14:editId="10DC0BA0">
            <wp:extent cx="5570220" cy="2865120"/>
            <wp:effectExtent l="0" t="0" r="11430" b="11430"/>
            <wp:docPr id="23" name="Graf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8392B" w:rsidRPr="0073224D" w:rsidRDefault="00014775" w:rsidP="00014775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014775">
        <w:rPr>
          <w:rFonts w:asciiTheme="minorHAnsi" w:hAnsiTheme="minorHAnsi" w:cstheme="minorHAnsi"/>
          <w:b/>
          <w:bCs/>
        </w:rPr>
        <w:t>Poměry jednotlivých skupin</w:t>
      </w:r>
      <w:r>
        <w:rPr>
          <w:rFonts w:asciiTheme="minorHAnsi" w:hAnsiTheme="minorHAnsi" w:cstheme="minorHAnsi"/>
          <w:b/>
          <w:bCs/>
        </w:rPr>
        <w:t>, pokud jde o ovlivnění nákupu reklamou,</w:t>
      </w:r>
      <w:r w:rsidRPr="00014775">
        <w:rPr>
          <w:rFonts w:asciiTheme="minorHAnsi" w:hAnsiTheme="minorHAnsi" w:cstheme="minorHAnsi"/>
          <w:b/>
          <w:bCs/>
        </w:rPr>
        <w:t xml:space="preserve"> jsou víceméně stejné. Skeptiků vůči reklamě neub</w:t>
      </w:r>
      <w:r>
        <w:rPr>
          <w:rFonts w:asciiTheme="minorHAnsi" w:hAnsiTheme="minorHAnsi" w:cstheme="minorHAnsi"/>
          <w:b/>
          <w:bCs/>
        </w:rPr>
        <w:t>ývá. REKLAMA JE více nápomocna ž</w:t>
      </w:r>
      <w:r w:rsidRPr="00014775">
        <w:rPr>
          <w:rFonts w:asciiTheme="minorHAnsi" w:hAnsiTheme="minorHAnsi" w:cstheme="minorHAnsi"/>
          <w:b/>
          <w:bCs/>
        </w:rPr>
        <w:t>enám, mladým lidem a lidem se základním vzděláním.</w:t>
      </w:r>
    </w:p>
    <w:p w:rsidR="0073224D" w:rsidRPr="00014775" w:rsidRDefault="0073224D" w:rsidP="00014775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 xml:space="preserve">Nákup na základě reklamy „přiznává“ v letošním roce 36 % dotázaných, což z dlouhodobého hlediska nevybočuje ze zjištěných hodnot. I v tomto případě uvádějí nákup na základě reklamy častěji ženy a </w:t>
      </w:r>
      <w:proofErr w:type="gramStart"/>
      <w:r>
        <w:rPr>
          <w:rFonts w:asciiTheme="minorHAnsi" w:hAnsiTheme="minorHAnsi" w:cstheme="minorHAnsi"/>
          <w:b/>
          <w:bCs/>
        </w:rPr>
        <w:t>nižší  věkové</w:t>
      </w:r>
      <w:proofErr w:type="gramEnd"/>
      <w:r>
        <w:rPr>
          <w:rFonts w:asciiTheme="minorHAnsi" w:hAnsiTheme="minorHAnsi" w:cstheme="minorHAnsi"/>
          <w:b/>
          <w:bCs/>
        </w:rPr>
        <w:t xml:space="preserve"> kategorie.</w:t>
      </w:r>
    </w:p>
    <w:p w:rsidR="008E3E26" w:rsidRPr="00521F71" w:rsidRDefault="008E3E26" w:rsidP="00521F71">
      <w:pPr>
        <w:rPr>
          <w:rFonts w:asciiTheme="minorHAnsi" w:hAnsiTheme="minorHAnsi" w:cstheme="minorHAnsi"/>
          <w:bCs/>
        </w:rPr>
      </w:pPr>
    </w:p>
    <w:p w:rsidR="0073224D" w:rsidRPr="0073224D" w:rsidRDefault="008E3E26" w:rsidP="0073224D">
      <w:pPr>
        <w:rPr>
          <w:i/>
        </w:rPr>
      </w:pPr>
      <w:r w:rsidRPr="008E3E26">
        <w:rPr>
          <w:rFonts w:ascii="Calibri" w:hAnsi="Calibri"/>
          <w:b/>
          <w:bCs/>
          <w:iCs/>
        </w:rPr>
        <w:t>Jitka Vysekalová</w:t>
      </w:r>
      <w:r w:rsidR="00C35FFA">
        <w:rPr>
          <w:rFonts w:ascii="Calibri" w:hAnsi="Calibri"/>
          <w:bCs/>
          <w:iCs/>
        </w:rPr>
        <w:t xml:space="preserve"> říká</w:t>
      </w:r>
      <w:r>
        <w:rPr>
          <w:rFonts w:ascii="Calibri" w:hAnsi="Calibri"/>
          <w:bCs/>
          <w:iCs/>
        </w:rPr>
        <w:t xml:space="preserve">: </w:t>
      </w:r>
      <w:r w:rsidRPr="008E3E26">
        <w:rPr>
          <w:rFonts w:ascii="Calibri" w:hAnsi="Calibri"/>
          <w:bCs/>
          <w:i/>
          <w:iCs/>
        </w:rPr>
        <w:t>„Nákup na zák</w:t>
      </w:r>
      <w:r w:rsidR="0038392B">
        <w:rPr>
          <w:rFonts w:ascii="Calibri" w:hAnsi="Calibri"/>
          <w:bCs/>
          <w:i/>
          <w:iCs/>
        </w:rPr>
        <w:t>ladě reklamy,</w:t>
      </w:r>
      <w:r w:rsidR="00681AE4">
        <w:rPr>
          <w:rFonts w:ascii="Calibri" w:hAnsi="Calibri"/>
          <w:bCs/>
          <w:i/>
          <w:iCs/>
        </w:rPr>
        <w:t xml:space="preserve"> či přesněji ochota</w:t>
      </w:r>
      <w:r w:rsidRPr="008E3E26">
        <w:rPr>
          <w:rFonts w:ascii="Calibri" w:hAnsi="Calibri"/>
          <w:bCs/>
          <w:i/>
          <w:iCs/>
        </w:rPr>
        <w:t xml:space="preserve"> přiznat takový nákup,</w:t>
      </w:r>
      <w:r w:rsidR="004B7D90">
        <w:rPr>
          <w:rFonts w:ascii="Calibri" w:hAnsi="Calibri"/>
          <w:bCs/>
          <w:i/>
          <w:iCs/>
        </w:rPr>
        <w:t xml:space="preserve"> se od roku 1994, jak vidíme z </w:t>
      </w:r>
      <w:proofErr w:type="gramStart"/>
      <w:r w:rsidR="004B7D90">
        <w:rPr>
          <w:rFonts w:ascii="Calibri" w:hAnsi="Calibri"/>
          <w:bCs/>
          <w:i/>
          <w:iCs/>
        </w:rPr>
        <w:t>grafu,</w:t>
      </w:r>
      <w:r w:rsidR="00C35FFA">
        <w:rPr>
          <w:rFonts w:ascii="Calibri" w:hAnsi="Calibri"/>
          <w:bCs/>
          <w:i/>
          <w:iCs/>
        </w:rPr>
        <w:t>(</w:t>
      </w:r>
      <w:proofErr w:type="gramEnd"/>
      <w:r w:rsidRPr="008E3E26">
        <w:rPr>
          <w:rFonts w:ascii="Calibri" w:hAnsi="Calibri"/>
          <w:bCs/>
          <w:i/>
          <w:iCs/>
        </w:rPr>
        <w:t>hodnoty odpovědí „ano, koupil/a/ jsem na základě reklamy“</w:t>
      </w:r>
      <w:r w:rsidR="00C35FFA">
        <w:rPr>
          <w:rFonts w:ascii="Calibri" w:hAnsi="Calibri"/>
          <w:bCs/>
          <w:i/>
          <w:iCs/>
        </w:rPr>
        <w:t>)</w:t>
      </w:r>
      <w:r w:rsidRPr="008E3E26">
        <w:rPr>
          <w:rFonts w:ascii="Calibri" w:hAnsi="Calibri"/>
          <w:bCs/>
          <w:i/>
          <w:iCs/>
        </w:rPr>
        <w:t xml:space="preserve"> pohyb</w:t>
      </w:r>
      <w:r w:rsidR="004B7D90">
        <w:rPr>
          <w:rFonts w:ascii="Calibri" w:hAnsi="Calibri"/>
          <w:bCs/>
          <w:i/>
          <w:iCs/>
        </w:rPr>
        <w:t>ují v průměru mezi 30</w:t>
      </w:r>
      <w:r w:rsidR="0073224D">
        <w:rPr>
          <w:rFonts w:ascii="Calibri" w:hAnsi="Calibri"/>
          <w:bCs/>
          <w:i/>
          <w:iCs/>
        </w:rPr>
        <w:t xml:space="preserve"> – 40 % (nejvíce to bylo 44 %).</w:t>
      </w:r>
      <w:r w:rsidR="0073224D" w:rsidRPr="0073224D">
        <w:rPr>
          <w:i/>
        </w:rPr>
        <w:t xml:space="preserve"> </w:t>
      </w:r>
      <w:r w:rsidR="0073224D">
        <w:rPr>
          <w:bCs/>
          <w:i/>
        </w:rPr>
        <w:t>D</w:t>
      </w:r>
      <w:r w:rsidR="0073224D" w:rsidRPr="0073224D">
        <w:rPr>
          <w:bCs/>
          <w:i/>
        </w:rPr>
        <w:t xml:space="preserve">louhodobě platí, že lidí, kteří se zdráhají přiznat ovlivnění reklamou je </w:t>
      </w:r>
      <w:proofErr w:type="gramStart"/>
      <w:r w:rsidR="0073224D" w:rsidRPr="0073224D">
        <w:rPr>
          <w:bCs/>
          <w:i/>
        </w:rPr>
        <w:t>více,</w:t>
      </w:r>
      <w:proofErr w:type="gramEnd"/>
      <w:r w:rsidR="0073224D" w:rsidRPr="0073224D">
        <w:rPr>
          <w:bCs/>
          <w:i/>
        </w:rPr>
        <w:t xml:space="preserve"> než těch, kdo se k němu přiznávají. Zastoupení obou skupin od roku 2010 do loňského šetření oscilovalo na stejné hladině, v letošním roce se zvýšil podíl těch, kteří nákup na základě reklamy nepřiznávají na 64 %.</w:t>
      </w:r>
    </w:p>
    <w:p w:rsidR="0002418A" w:rsidRDefault="0002418A" w:rsidP="0073224D">
      <w:pPr>
        <w:rPr>
          <w:i/>
        </w:rPr>
      </w:pPr>
      <w:r>
        <w:rPr>
          <w:i/>
        </w:rPr>
        <w:t xml:space="preserve"> </w:t>
      </w:r>
      <w:r w:rsidR="0073224D" w:rsidRPr="0073224D">
        <w:rPr>
          <w:i/>
        </w:rPr>
        <w:t xml:space="preserve">Důležité je si uvědomit, že jde o tu část populace, která si nákup ovlivněný reklamou uvědomí a je ochotna ho přiznat. Lze přepokládat, že řada lidí si vlivy reklamních sdělení neuvědomuje a další část není ochotna je přiznat ani sobě a už vůbec ne druhým.  </w:t>
      </w:r>
    </w:p>
    <w:p w:rsidR="0073224D" w:rsidRPr="0073224D" w:rsidRDefault="0073224D" w:rsidP="0073224D">
      <w:pPr>
        <w:rPr>
          <w:i/>
        </w:rPr>
      </w:pPr>
    </w:p>
    <w:p w:rsidR="001232F9" w:rsidRPr="0025606D" w:rsidRDefault="0002418A" w:rsidP="00CC4E15">
      <w:pPr>
        <w:pStyle w:val="Zkladntext"/>
        <w:jc w:val="center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  <w:r w:rsidRPr="0025606D">
        <w:rPr>
          <w:rFonts w:ascii="Calibri" w:hAnsi="Calibri"/>
          <w:b/>
          <w:bCs/>
          <w:iCs/>
          <w:color w:val="1F497D" w:themeColor="text2"/>
          <w:sz w:val="32"/>
          <w:szCs w:val="32"/>
        </w:rPr>
        <w:t>Jak se vyvíjejí názory na společenskou roli reklamy?</w:t>
      </w:r>
    </w:p>
    <w:p w:rsidR="001A0C95" w:rsidRPr="00CC4E15" w:rsidRDefault="001A0C95" w:rsidP="00CC4E15">
      <w:pPr>
        <w:jc w:val="center"/>
        <w:rPr>
          <w:rFonts w:ascii="Calibri" w:hAnsi="Calibri"/>
          <w:b/>
          <w:sz w:val="32"/>
          <w:szCs w:val="32"/>
        </w:rPr>
      </w:pPr>
    </w:p>
    <w:p w:rsidR="00854B95" w:rsidRPr="00854B95" w:rsidRDefault="001A0C95" w:rsidP="0002418A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</w:t>
      </w:r>
      <w:r w:rsidR="00DA4336" w:rsidRPr="00DA4336"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79364824" wp14:editId="327A88F0">
            <wp:extent cx="4312920" cy="2484120"/>
            <wp:effectExtent l="0" t="0" r="11430" b="1143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54B95" w:rsidRDefault="00854B95" w:rsidP="0002418A">
      <w:pPr>
        <w:rPr>
          <w:rFonts w:ascii="Calibri" w:hAnsi="Calibri"/>
        </w:rPr>
      </w:pPr>
    </w:p>
    <w:p w:rsidR="00854B95" w:rsidRDefault="00854B95" w:rsidP="0002418A">
      <w:pPr>
        <w:rPr>
          <w:rFonts w:ascii="Calibri" w:hAnsi="Calibri"/>
        </w:rPr>
      </w:pPr>
      <w:r w:rsidRPr="00854B95">
        <w:rPr>
          <w:rFonts w:ascii="Calibri" w:hAnsi="Calibri"/>
          <w:noProof/>
        </w:rPr>
        <w:drawing>
          <wp:inline distT="0" distB="0" distL="0" distR="0" wp14:anchorId="2A661377" wp14:editId="29058822">
            <wp:extent cx="5941060" cy="5110474"/>
            <wp:effectExtent l="0" t="0" r="21590" b="14605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54B95" w:rsidRDefault="00854B95" w:rsidP="0002418A">
      <w:pPr>
        <w:rPr>
          <w:rFonts w:ascii="Calibri" w:hAnsi="Calibri"/>
        </w:rPr>
      </w:pPr>
    </w:p>
    <w:p w:rsidR="00854B95" w:rsidRPr="009A6673" w:rsidRDefault="00854B95" w:rsidP="00854B95">
      <w:pPr>
        <w:pStyle w:val="Odstavecseseznamem"/>
        <w:numPr>
          <w:ilvl w:val="0"/>
          <w:numId w:val="3"/>
        </w:numPr>
        <w:rPr>
          <w:rFonts w:ascii="Calibri" w:hAnsi="Calibri"/>
          <w:b/>
        </w:rPr>
      </w:pPr>
      <w:r w:rsidRPr="009A6673">
        <w:rPr>
          <w:rFonts w:ascii="Calibri" w:hAnsi="Calibri"/>
          <w:b/>
        </w:rPr>
        <w:t>Postoje k roli reklamy ve společnosti zůstávají ambivalentní</w:t>
      </w:r>
      <w:r w:rsidR="009A6673" w:rsidRPr="009A6673">
        <w:rPr>
          <w:rFonts w:ascii="Calibri" w:hAnsi="Calibri"/>
          <w:b/>
        </w:rPr>
        <w:t>. Část populace si uvědomuje důležitost reklamy pro ekonomiku i média, ale vidí i její negativní dopady.</w:t>
      </w:r>
    </w:p>
    <w:p w:rsidR="009A6673" w:rsidRDefault="009A6673" w:rsidP="00854B95">
      <w:pPr>
        <w:pStyle w:val="Odstavecseseznamem"/>
        <w:numPr>
          <w:ilvl w:val="0"/>
          <w:numId w:val="3"/>
        </w:numPr>
        <w:rPr>
          <w:rFonts w:ascii="Calibri" w:hAnsi="Calibri"/>
          <w:b/>
        </w:rPr>
      </w:pPr>
      <w:r w:rsidRPr="009A6673">
        <w:rPr>
          <w:rFonts w:ascii="Calibri" w:hAnsi="Calibri"/>
          <w:b/>
        </w:rPr>
        <w:t>V posledním období se zvýšilo procento těch, kteří vyjadřují negativní stanoviska, tj. manipulativní funkci reklamy a její vliv na podporu zbytečného konzumu</w:t>
      </w:r>
      <w:r>
        <w:rPr>
          <w:rFonts w:ascii="Calibri" w:hAnsi="Calibri"/>
          <w:b/>
        </w:rPr>
        <w:t>.</w:t>
      </w:r>
    </w:p>
    <w:p w:rsidR="009A6673" w:rsidRPr="009A6673" w:rsidRDefault="009A6673" w:rsidP="00854B95">
      <w:pPr>
        <w:pStyle w:val="Odstavecseseznamem"/>
        <w:numPr>
          <w:ilvl w:val="0"/>
          <w:numId w:val="3"/>
        </w:numPr>
        <w:rPr>
          <w:rFonts w:ascii="Calibri" w:hAnsi="Calibri"/>
          <w:b/>
        </w:rPr>
      </w:pPr>
      <w:r>
        <w:rPr>
          <w:rFonts w:ascii="Calibri" w:hAnsi="Calibri"/>
          <w:b/>
        </w:rPr>
        <w:t>Naopak se snížil počet těch, kteří souhlasí s pozitivními funkcemi, stále méně lidí je přesvědčeno, že reklama lidem pomáhá orientovat se v nabídce zboží a služeb.</w:t>
      </w:r>
    </w:p>
    <w:p w:rsidR="001232F9" w:rsidRDefault="001232F9" w:rsidP="009A6673">
      <w:pPr>
        <w:rPr>
          <w:rFonts w:ascii="Calibri" w:hAnsi="Calibri"/>
          <w:b/>
          <w:sz w:val="28"/>
          <w:szCs w:val="28"/>
        </w:rPr>
      </w:pPr>
    </w:p>
    <w:p w:rsidR="008F6883" w:rsidRPr="0025606D" w:rsidRDefault="001E785D" w:rsidP="008E67C3">
      <w:pPr>
        <w:jc w:val="center"/>
        <w:rPr>
          <w:rFonts w:ascii="Calibri" w:hAnsi="Calibri"/>
          <w:b/>
          <w:color w:val="1F497D" w:themeColor="text2"/>
          <w:sz w:val="32"/>
          <w:szCs w:val="32"/>
        </w:rPr>
      </w:pPr>
      <w:r w:rsidRPr="0025606D">
        <w:rPr>
          <w:rFonts w:ascii="Calibri" w:hAnsi="Calibri"/>
          <w:b/>
          <w:color w:val="1F497D" w:themeColor="text2"/>
          <w:sz w:val="32"/>
          <w:szCs w:val="32"/>
        </w:rPr>
        <w:t xml:space="preserve">Kontroverzní </w:t>
      </w:r>
      <w:r w:rsidR="0038392B" w:rsidRPr="0025606D">
        <w:rPr>
          <w:rFonts w:ascii="Calibri" w:hAnsi="Calibri"/>
          <w:b/>
          <w:color w:val="1F497D" w:themeColor="text2"/>
          <w:sz w:val="32"/>
          <w:szCs w:val="32"/>
        </w:rPr>
        <w:t>témata v</w:t>
      </w:r>
      <w:r w:rsidR="009A6673" w:rsidRPr="0025606D">
        <w:rPr>
          <w:rFonts w:ascii="Calibri" w:hAnsi="Calibri"/>
          <w:b/>
          <w:color w:val="1F497D" w:themeColor="text2"/>
          <w:sz w:val="32"/>
          <w:szCs w:val="32"/>
        </w:rPr>
        <w:t> </w:t>
      </w:r>
      <w:r w:rsidR="0038392B" w:rsidRPr="0025606D">
        <w:rPr>
          <w:rFonts w:ascii="Calibri" w:hAnsi="Calibri"/>
          <w:b/>
          <w:color w:val="1F497D" w:themeColor="text2"/>
          <w:sz w:val="32"/>
          <w:szCs w:val="32"/>
        </w:rPr>
        <w:t>rek</w:t>
      </w:r>
      <w:r w:rsidR="00DA4336" w:rsidRPr="0025606D">
        <w:rPr>
          <w:rFonts w:ascii="Calibri" w:hAnsi="Calibri"/>
          <w:b/>
          <w:color w:val="1F497D" w:themeColor="text2"/>
          <w:sz w:val="32"/>
          <w:szCs w:val="32"/>
        </w:rPr>
        <w:t>lamě</w:t>
      </w:r>
    </w:p>
    <w:p w:rsidR="009A6673" w:rsidRPr="008E67C3" w:rsidRDefault="009A6673" w:rsidP="008E67C3">
      <w:pPr>
        <w:jc w:val="center"/>
        <w:rPr>
          <w:rFonts w:ascii="Calibri" w:hAnsi="Calibri"/>
          <w:b/>
          <w:sz w:val="32"/>
          <w:szCs w:val="32"/>
        </w:rPr>
      </w:pPr>
    </w:p>
    <w:p w:rsidR="009A6673" w:rsidRDefault="009A6673" w:rsidP="009A6673">
      <w:pPr>
        <w:rPr>
          <w:rFonts w:ascii="Calibri" w:hAnsi="Calibri"/>
          <w:bCs/>
          <w:i/>
        </w:rPr>
      </w:pPr>
      <w:r w:rsidRPr="00424628">
        <w:rPr>
          <w:rFonts w:ascii="Calibri" w:hAnsi="Calibri"/>
          <w:b/>
          <w:bCs/>
        </w:rPr>
        <w:t>Jitka Vysekalová</w:t>
      </w:r>
      <w:r>
        <w:rPr>
          <w:rFonts w:ascii="Calibri" w:hAnsi="Calibri"/>
          <w:bCs/>
        </w:rPr>
        <w:t xml:space="preserve">:“ </w:t>
      </w:r>
      <w:r w:rsidRPr="008E3E26">
        <w:rPr>
          <w:rFonts w:ascii="Calibri" w:hAnsi="Calibri"/>
          <w:bCs/>
          <w:i/>
        </w:rPr>
        <w:t>Mezi citlivá témata patří postoje k reklamě na cigarety, alk</w:t>
      </w:r>
      <w:r>
        <w:rPr>
          <w:rFonts w:ascii="Calibri" w:hAnsi="Calibri"/>
          <w:bCs/>
          <w:i/>
        </w:rPr>
        <w:t>ohol, nezdravé potraviny</w:t>
      </w:r>
      <w:r w:rsidRPr="008E3E26">
        <w:rPr>
          <w:rFonts w:ascii="Calibri" w:hAnsi="Calibri"/>
          <w:bCs/>
          <w:i/>
        </w:rPr>
        <w:t xml:space="preserve"> a </w:t>
      </w:r>
      <w:r>
        <w:rPr>
          <w:rFonts w:ascii="Calibri" w:hAnsi="Calibri"/>
          <w:bCs/>
          <w:i/>
        </w:rPr>
        <w:t>volně prodejné léky</w:t>
      </w:r>
      <w:r w:rsidRPr="008E3E26">
        <w:rPr>
          <w:rFonts w:ascii="Calibri" w:hAnsi="Calibri"/>
          <w:bCs/>
          <w:i/>
        </w:rPr>
        <w:t xml:space="preserve">, které sledujeme již řadu let. </w:t>
      </w:r>
      <w:r>
        <w:rPr>
          <w:rFonts w:ascii="Calibri" w:hAnsi="Calibri"/>
          <w:bCs/>
          <w:i/>
        </w:rPr>
        <w:t xml:space="preserve">Pokud jde o alkohol, liší se postoje k reklamě </w:t>
      </w:r>
      <w:proofErr w:type="gramStart"/>
      <w:r>
        <w:rPr>
          <w:rFonts w:ascii="Calibri" w:hAnsi="Calibri"/>
          <w:bCs/>
          <w:i/>
        </w:rPr>
        <w:t>na  tvrdý</w:t>
      </w:r>
      <w:proofErr w:type="gramEnd"/>
      <w:r>
        <w:rPr>
          <w:rFonts w:ascii="Calibri" w:hAnsi="Calibri"/>
          <w:bCs/>
          <w:i/>
        </w:rPr>
        <w:t xml:space="preserve"> alkohol a pivo a víno. Stále ještě jen relativně malé procento lidí vyžaduje naprostý zákaz reklamy na volně prodejné léky a potravinové doplňky. V průběhu let byl „náš seznam“ </w:t>
      </w:r>
      <w:proofErr w:type="gramStart"/>
      <w:r>
        <w:rPr>
          <w:rFonts w:ascii="Calibri" w:hAnsi="Calibri"/>
          <w:bCs/>
          <w:i/>
        </w:rPr>
        <w:t>postupně  doplňován</w:t>
      </w:r>
      <w:proofErr w:type="gramEnd"/>
      <w:r>
        <w:rPr>
          <w:rFonts w:ascii="Calibri" w:hAnsi="Calibri"/>
          <w:bCs/>
          <w:i/>
        </w:rPr>
        <w:t xml:space="preserve"> o další jako např. o </w:t>
      </w:r>
      <w:r w:rsidRPr="008E3E26">
        <w:rPr>
          <w:rFonts w:ascii="Calibri" w:hAnsi="Calibri"/>
          <w:bCs/>
          <w:i/>
        </w:rPr>
        <w:t xml:space="preserve">názory na </w:t>
      </w:r>
      <w:r w:rsidRPr="00062B61">
        <w:rPr>
          <w:rFonts w:ascii="Calibri" w:hAnsi="Calibri"/>
          <w:bCs/>
          <w:i/>
        </w:rPr>
        <w:t>náboženská témata v reklamě. Ta se zařadila mezi ty častěji odmítané. Naprosto zakázat by si lidé</w:t>
      </w:r>
      <w:r>
        <w:rPr>
          <w:rFonts w:ascii="Calibri" w:hAnsi="Calibri"/>
          <w:bCs/>
          <w:i/>
        </w:rPr>
        <w:t xml:space="preserve"> stále</w:t>
      </w:r>
      <w:r w:rsidRPr="00062B61">
        <w:rPr>
          <w:rFonts w:ascii="Calibri" w:hAnsi="Calibri"/>
          <w:bCs/>
          <w:i/>
        </w:rPr>
        <w:t xml:space="preserve"> nejčastěji</w:t>
      </w:r>
      <w:r w:rsidRPr="008E3E26">
        <w:rPr>
          <w:rFonts w:ascii="Calibri" w:hAnsi="Calibri"/>
          <w:bCs/>
          <w:i/>
        </w:rPr>
        <w:t xml:space="preserve"> přáli reklamu na cigarety. </w:t>
      </w:r>
      <w:r>
        <w:rPr>
          <w:rFonts w:ascii="Calibri" w:hAnsi="Calibri"/>
          <w:bCs/>
          <w:i/>
        </w:rPr>
        <w:t>V letošním šetření jsme nekladli otázku týkající se sexuálních motivů v reklamě, ale z minulých šetření víme, že v tomto směru jsou Češi velmi tolerantní.</w:t>
      </w:r>
    </w:p>
    <w:p w:rsidR="00B05439" w:rsidRDefault="00B05439" w:rsidP="00DA4336">
      <w:pPr>
        <w:rPr>
          <w:rFonts w:ascii="Calibri" w:hAnsi="Calibri"/>
          <w:b/>
          <w:sz w:val="28"/>
          <w:szCs w:val="28"/>
        </w:rPr>
      </w:pPr>
    </w:p>
    <w:p w:rsidR="00B05439" w:rsidRDefault="00B05439" w:rsidP="00DA4336">
      <w:pPr>
        <w:rPr>
          <w:rFonts w:ascii="Calibri" w:hAnsi="Calibri"/>
          <w:b/>
          <w:sz w:val="28"/>
          <w:szCs w:val="28"/>
        </w:rPr>
      </w:pPr>
      <w:r w:rsidRPr="00B05439"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64EBBFE8" wp14:editId="432E2589">
            <wp:extent cx="5471160" cy="3764280"/>
            <wp:effectExtent l="0" t="0" r="15240" b="2667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E67C3" w:rsidRDefault="008E67C3" w:rsidP="00DA4336">
      <w:pPr>
        <w:rPr>
          <w:rFonts w:ascii="Calibri" w:hAnsi="Calibri"/>
          <w:b/>
          <w:sz w:val="28"/>
          <w:szCs w:val="28"/>
        </w:rPr>
      </w:pPr>
    </w:p>
    <w:p w:rsidR="008E67C3" w:rsidRPr="008E67C3" w:rsidRDefault="008E67C3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 w:rsidRPr="008E67C3">
        <w:rPr>
          <w:rFonts w:ascii="Calibri" w:hAnsi="Calibri"/>
          <w:b/>
        </w:rPr>
        <w:t>Obecně se k zákazu reklamy</w:t>
      </w:r>
      <w:r w:rsidR="00F701E1">
        <w:rPr>
          <w:rFonts w:ascii="Calibri" w:hAnsi="Calibri"/>
          <w:b/>
        </w:rPr>
        <w:t xml:space="preserve"> na kontroverzní témata</w:t>
      </w:r>
      <w:r w:rsidRPr="008E67C3">
        <w:rPr>
          <w:rFonts w:ascii="Calibri" w:hAnsi="Calibri"/>
          <w:b/>
        </w:rPr>
        <w:t xml:space="preserve"> ukazují rozdíly z hlediska věkových skupin. Mladší lidé jsou většinou tolerantnější.</w:t>
      </w:r>
    </w:p>
    <w:p w:rsidR="008E67C3" w:rsidRDefault="008E67C3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 w:rsidRPr="008E67C3">
        <w:rPr>
          <w:rFonts w:ascii="Calibri" w:hAnsi="Calibri"/>
          <w:b/>
        </w:rPr>
        <w:t>Reklamu na cigarety by častěji zakázali lidé nad 60 let, vysokoškoláci a obyvatelé Prahy.</w:t>
      </w:r>
    </w:p>
    <w:p w:rsidR="008E67C3" w:rsidRDefault="008E67C3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K reklamě na pivo jsou lidé tolerantní.</w:t>
      </w:r>
      <w:r w:rsidR="00F14D6F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Zakázali </w:t>
      </w:r>
      <w:r w:rsidR="00543417">
        <w:rPr>
          <w:rFonts w:ascii="Calibri" w:hAnsi="Calibri"/>
          <w:b/>
        </w:rPr>
        <w:t xml:space="preserve">by ji </w:t>
      </w:r>
      <w:r>
        <w:rPr>
          <w:rFonts w:ascii="Calibri" w:hAnsi="Calibri"/>
          <w:b/>
        </w:rPr>
        <w:t xml:space="preserve">častěji lidé s nižšími </w:t>
      </w:r>
      <w:r w:rsidR="00F14D6F">
        <w:rPr>
          <w:rFonts w:ascii="Calibri" w:hAnsi="Calibri"/>
          <w:b/>
        </w:rPr>
        <w:t xml:space="preserve">příjmy, pro omezení </w:t>
      </w:r>
      <w:r>
        <w:rPr>
          <w:rFonts w:ascii="Calibri" w:hAnsi="Calibri"/>
          <w:b/>
        </w:rPr>
        <w:t>jsou častěji ženy</w:t>
      </w:r>
    </w:p>
    <w:p w:rsidR="00F14D6F" w:rsidRDefault="008E67C3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Každý čtvrtý Čech</w:t>
      </w:r>
      <w:r w:rsidR="00F14D6F">
        <w:rPr>
          <w:rFonts w:ascii="Calibri" w:hAnsi="Calibri"/>
          <w:b/>
        </w:rPr>
        <w:t xml:space="preserve"> by zakázal reklamy na tvrdý alkohol. Toto téma méně vadí mužům a mladým lidem do 29 let.</w:t>
      </w:r>
    </w:p>
    <w:p w:rsidR="00F14D6F" w:rsidRDefault="00F14D6F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Reklamu na volně prodejné léky</w:t>
      </w:r>
      <w:r w:rsidR="00F701E1">
        <w:rPr>
          <w:rFonts w:ascii="Calibri" w:hAnsi="Calibri"/>
          <w:b/>
        </w:rPr>
        <w:t xml:space="preserve"> chtějí častěji omezit lidé se </w:t>
      </w:r>
      <w:r>
        <w:rPr>
          <w:rFonts w:ascii="Calibri" w:hAnsi="Calibri"/>
          <w:b/>
        </w:rPr>
        <w:t>základním vzděláním a starší lidé nad 60 let</w:t>
      </w:r>
    </w:p>
    <w:p w:rsidR="0025606D" w:rsidRDefault="00C15B89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Pro z</w:t>
      </w:r>
      <w:r w:rsidR="00F14D6F">
        <w:rPr>
          <w:rFonts w:ascii="Calibri" w:hAnsi="Calibri"/>
          <w:b/>
        </w:rPr>
        <w:t xml:space="preserve">ákaz </w:t>
      </w:r>
      <w:r>
        <w:rPr>
          <w:rFonts w:ascii="Calibri" w:hAnsi="Calibri"/>
          <w:b/>
        </w:rPr>
        <w:t xml:space="preserve">reklamy na nezdravé potraviny jsou častěji starší lidé, ženy a obyvatelé </w:t>
      </w:r>
    </w:p>
    <w:p w:rsidR="008E67C3" w:rsidRDefault="00C15B89" w:rsidP="0025606D">
      <w:pPr>
        <w:pStyle w:val="Odstavecseseznamem"/>
        <w:rPr>
          <w:rFonts w:ascii="Calibri" w:hAnsi="Calibri"/>
          <w:b/>
        </w:rPr>
      </w:pPr>
      <w:r>
        <w:rPr>
          <w:rFonts w:ascii="Calibri" w:hAnsi="Calibri"/>
          <w:b/>
        </w:rPr>
        <w:t>velkých měst</w:t>
      </w:r>
      <w:r w:rsidR="008E67C3">
        <w:rPr>
          <w:rFonts w:ascii="Calibri" w:hAnsi="Calibri"/>
          <w:b/>
        </w:rPr>
        <w:t xml:space="preserve"> </w:t>
      </w:r>
    </w:p>
    <w:p w:rsidR="0025606D" w:rsidRPr="006B3D07" w:rsidRDefault="0025606D" w:rsidP="006B3D07">
      <w:pPr>
        <w:rPr>
          <w:rFonts w:ascii="Calibri" w:hAnsi="Calibri"/>
          <w:b/>
        </w:rPr>
      </w:pPr>
    </w:p>
    <w:p w:rsidR="0025606D" w:rsidRDefault="0025606D" w:rsidP="0025606D">
      <w:pPr>
        <w:pStyle w:val="Odstavecseseznamem"/>
        <w:jc w:val="center"/>
        <w:rPr>
          <w:rFonts w:ascii="Calibri" w:hAnsi="Calibri"/>
          <w:b/>
          <w:color w:val="1F497D" w:themeColor="text2"/>
          <w:sz w:val="32"/>
          <w:szCs w:val="32"/>
        </w:rPr>
      </w:pPr>
      <w:r w:rsidRPr="0025606D">
        <w:rPr>
          <w:rFonts w:ascii="Calibri" w:hAnsi="Calibri"/>
          <w:b/>
          <w:color w:val="1F497D" w:themeColor="text2"/>
          <w:sz w:val="32"/>
          <w:szCs w:val="32"/>
        </w:rPr>
        <w:t>Jaká by reklama měla být</w:t>
      </w:r>
    </w:p>
    <w:p w:rsidR="006C2C07" w:rsidRDefault="006C2C07" w:rsidP="0025606D">
      <w:pPr>
        <w:pStyle w:val="Odstavecseseznamem"/>
        <w:jc w:val="center"/>
        <w:rPr>
          <w:rFonts w:ascii="Calibri" w:hAnsi="Calibri"/>
          <w:b/>
          <w:color w:val="1F497D" w:themeColor="text2"/>
          <w:sz w:val="32"/>
          <w:szCs w:val="32"/>
        </w:rPr>
      </w:pPr>
    </w:p>
    <w:p w:rsidR="0025606D" w:rsidRPr="006B3D07" w:rsidRDefault="006C2C07" w:rsidP="006C2C07">
      <w:pPr>
        <w:rPr>
          <w:rFonts w:asciiTheme="minorHAnsi" w:hAnsiTheme="minorHAnsi" w:cstheme="minorHAnsi"/>
        </w:rPr>
      </w:pPr>
      <w:r w:rsidRPr="006B3D07">
        <w:rPr>
          <w:rFonts w:asciiTheme="minorHAnsi" w:hAnsiTheme="minorHAnsi" w:cstheme="minorHAnsi"/>
          <w:i/>
        </w:rPr>
        <w:t>„Tuto otázku jsme pokládali od poloviny devadesátých let až do roku 2007 a protože se odpovědi řadu let neměnily, v posledních letech jsme ji vynechali. Lidé stále od devadesátých let preferovali reklamu pravdivou, důvěryhodnou, srozumitelnou, která jim podá informace o výrobku. Pokud to navíc bude vtipným a zajímavým způsobem, o to lépe. Zajímalo nás, zda se za posledních 12 let pohled a požadavky na reklamu změnily. Na změnu by mohl mít vliv i letošní výběrový soubor –</w:t>
      </w:r>
      <w:r w:rsidR="00F701E1">
        <w:rPr>
          <w:rFonts w:asciiTheme="minorHAnsi" w:hAnsiTheme="minorHAnsi" w:cstheme="minorHAnsi"/>
          <w:i/>
        </w:rPr>
        <w:t xml:space="preserve"> on</w:t>
      </w:r>
      <w:r w:rsidRPr="006B3D07">
        <w:rPr>
          <w:rFonts w:asciiTheme="minorHAnsi" w:hAnsiTheme="minorHAnsi" w:cstheme="minorHAnsi"/>
          <w:i/>
        </w:rPr>
        <w:t xml:space="preserve">line populace. Jak vidíme z výsledků, neměl. Stále je preferována reklama, která podává </w:t>
      </w:r>
      <w:r w:rsidRPr="006B3D07">
        <w:rPr>
          <w:rFonts w:asciiTheme="minorHAnsi" w:hAnsiTheme="minorHAnsi" w:cstheme="minorHAnsi"/>
          <w:b/>
          <w:i/>
        </w:rPr>
        <w:t xml:space="preserve">pravdivé informace srozumitelnou a příp. i originální formou. Slušnost, </w:t>
      </w:r>
      <w:proofErr w:type="gramStart"/>
      <w:r w:rsidRPr="006B3D07">
        <w:rPr>
          <w:rFonts w:asciiTheme="minorHAnsi" w:hAnsiTheme="minorHAnsi" w:cstheme="minorHAnsi"/>
          <w:b/>
          <w:i/>
        </w:rPr>
        <w:t>nevtíravost ,</w:t>
      </w:r>
      <w:proofErr w:type="gramEnd"/>
      <w:r w:rsidR="006B3D07">
        <w:rPr>
          <w:rFonts w:asciiTheme="minorHAnsi" w:hAnsiTheme="minorHAnsi" w:cstheme="minorHAnsi"/>
          <w:b/>
          <w:i/>
        </w:rPr>
        <w:t xml:space="preserve"> </w:t>
      </w:r>
      <w:r w:rsidRPr="006B3D07">
        <w:rPr>
          <w:rFonts w:asciiTheme="minorHAnsi" w:hAnsiTheme="minorHAnsi" w:cstheme="minorHAnsi"/>
          <w:b/>
          <w:i/>
        </w:rPr>
        <w:t>nevyužívání násilí a originalita patří k dalším žádaným atributům</w:t>
      </w:r>
      <w:r w:rsidRPr="006B3D07">
        <w:rPr>
          <w:rFonts w:asciiTheme="minorHAnsi" w:hAnsiTheme="minorHAnsi" w:cstheme="minorHAnsi"/>
          <w:b/>
        </w:rPr>
        <w:t xml:space="preserve">“, </w:t>
      </w:r>
      <w:r w:rsidRPr="006B3D07">
        <w:rPr>
          <w:rFonts w:asciiTheme="minorHAnsi" w:hAnsiTheme="minorHAnsi" w:cstheme="minorHAnsi"/>
        </w:rPr>
        <w:t xml:space="preserve">říká autorka výzkumu Jitka Vysekalová </w:t>
      </w:r>
    </w:p>
    <w:p w:rsidR="0025606D" w:rsidRPr="0042694C" w:rsidRDefault="0025606D" w:rsidP="0042694C">
      <w:pPr>
        <w:pStyle w:val="Odstavecseseznamem"/>
        <w:rPr>
          <w:rFonts w:ascii="Calibri" w:hAnsi="Calibri"/>
          <w:b/>
        </w:rPr>
      </w:pPr>
      <w:r w:rsidRPr="0025606D">
        <w:rPr>
          <w:rFonts w:ascii="Calibri" w:hAnsi="Calibri"/>
          <w:b/>
          <w:noProof/>
        </w:rPr>
        <w:lastRenderedPageBreak/>
        <w:drawing>
          <wp:inline distT="0" distB="0" distL="0" distR="0" wp14:anchorId="762CA00E" wp14:editId="29053D56">
            <wp:extent cx="5941060" cy="3919862"/>
            <wp:effectExtent l="0" t="0" r="0" b="0"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E8E" w:rsidRDefault="00256E8E" w:rsidP="00256E8E">
      <w:pPr>
        <w:jc w:val="center"/>
        <w:rPr>
          <w:b/>
          <w:bCs/>
          <w:color w:val="1F497D" w:themeColor="text2"/>
          <w:sz w:val="32"/>
          <w:szCs w:val="32"/>
        </w:rPr>
      </w:pPr>
    </w:p>
    <w:p w:rsidR="001A12F9" w:rsidRPr="00256E8E" w:rsidRDefault="00036B56" w:rsidP="00256E8E">
      <w:pPr>
        <w:jc w:val="center"/>
        <w:rPr>
          <w:rFonts w:ascii="Calibri" w:hAnsi="Calibri"/>
          <w:b/>
          <w:bCs/>
          <w:color w:val="1F497D" w:themeColor="text2"/>
        </w:rPr>
      </w:pPr>
      <w:r>
        <w:rPr>
          <w:b/>
          <w:bCs/>
          <w:color w:val="1F497D" w:themeColor="text2"/>
          <w:sz w:val="32"/>
          <w:szCs w:val="32"/>
        </w:rPr>
        <w:t>Jak se reklama změnila</w:t>
      </w:r>
    </w:p>
    <w:p w:rsidR="001A12F9" w:rsidRDefault="001A12F9" w:rsidP="007B0487">
      <w:pPr>
        <w:jc w:val="center"/>
        <w:rPr>
          <w:b/>
          <w:bCs/>
        </w:rPr>
      </w:pPr>
    </w:p>
    <w:p w:rsidR="00DF6381" w:rsidRDefault="0042694C" w:rsidP="00D840C6">
      <w:pPr>
        <w:rPr>
          <w:bCs/>
          <w:i/>
        </w:rPr>
      </w:pPr>
      <w:r>
        <w:rPr>
          <w:noProof/>
        </w:rPr>
        <w:drawing>
          <wp:inline distT="0" distB="0" distL="0" distR="0" wp14:anchorId="34FD24D1" wp14:editId="6E7A4622">
            <wp:extent cx="5638800" cy="4038600"/>
            <wp:effectExtent l="0" t="0" r="19050" b="19050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56E8E" w:rsidRDefault="00256E8E" w:rsidP="008740D0"/>
    <w:p w:rsidR="00256E8E" w:rsidRDefault="00256E8E" w:rsidP="008740D0"/>
    <w:p w:rsidR="008740D0" w:rsidRPr="006B3D07" w:rsidRDefault="008740D0" w:rsidP="008740D0">
      <w:pPr>
        <w:rPr>
          <w:rFonts w:asciiTheme="minorHAnsi" w:hAnsiTheme="minorHAnsi" w:cstheme="minorHAnsi"/>
        </w:rPr>
      </w:pPr>
      <w:r w:rsidRPr="006B3D07">
        <w:rPr>
          <w:rFonts w:asciiTheme="minorHAnsi" w:hAnsiTheme="minorHAnsi" w:cstheme="minorHAnsi"/>
        </w:rPr>
        <w:lastRenderedPageBreak/>
        <w:t xml:space="preserve">Nově jsme do výzkumu zařadili otázku, zda se dle názoru dotázaných reklama v poslední době změnila k lepšímu, či horšímu. Čím dál tím méně se líbí reklama 27 % dotázaných a dalších 14 % uvádí, že se změnila k horšímu, protože podává méně informací. Celkem 28 % vidí změnu k lepšímu, považují reklamu za zajímavější a část je i více spokojena s množstvím informací, které podává. 27 % žádnou změnu nepozoruje. K současné reklamě jsou kritičtější muži, lidé se základním vzděláním žijící v malých obcích. Méně kritičtí jsou obyvatelé Prahy. Tolik můžeme vyčíst </w:t>
      </w:r>
      <w:proofErr w:type="gramStart"/>
      <w:r w:rsidRPr="006B3D07">
        <w:rPr>
          <w:rFonts w:asciiTheme="minorHAnsi" w:hAnsiTheme="minorHAnsi" w:cstheme="minorHAnsi"/>
        </w:rPr>
        <w:t>s</w:t>
      </w:r>
      <w:proofErr w:type="gramEnd"/>
      <w:r w:rsidRPr="006B3D07">
        <w:rPr>
          <w:rFonts w:asciiTheme="minorHAnsi" w:hAnsiTheme="minorHAnsi" w:cstheme="minorHAnsi"/>
        </w:rPr>
        <w:t> výsledků kvantitativního výzkumu. Určitě by stálo za to, věnovat se podrobněji motivacím, vedoucím k uvedeným vyjádřením.</w:t>
      </w:r>
    </w:p>
    <w:p w:rsidR="000C094B" w:rsidRPr="006B3D07" w:rsidRDefault="007B0487" w:rsidP="001023B8">
      <w:pPr>
        <w:rPr>
          <w:rFonts w:asciiTheme="minorHAnsi" w:hAnsiTheme="minorHAnsi" w:cstheme="minorHAnsi"/>
          <w:bCs/>
          <w:i/>
        </w:rPr>
      </w:pPr>
      <w:r w:rsidRPr="006B3D07">
        <w:rPr>
          <w:rFonts w:asciiTheme="minorHAnsi" w:hAnsiTheme="minorHAnsi" w:cstheme="minorHAnsi"/>
          <w:bCs/>
          <w:i/>
        </w:rPr>
        <w:t xml:space="preserve">  </w:t>
      </w:r>
    </w:p>
    <w:p w:rsidR="0043592C" w:rsidRPr="006B3D07" w:rsidRDefault="007076F6" w:rsidP="001023B8">
      <w:pPr>
        <w:rPr>
          <w:rFonts w:asciiTheme="minorHAnsi" w:hAnsiTheme="minorHAnsi" w:cstheme="minorHAnsi"/>
          <w:bCs/>
        </w:rPr>
      </w:pPr>
      <w:r w:rsidRPr="006B3D07">
        <w:rPr>
          <w:rFonts w:asciiTheme="minorHAnsi" w:hAnsiTheme="minorHAnsi" w:cstheme="minorHAnsi"/>
          <w:bCs/>
        </w:rPr>
        <w:t>Reklama je součástí našeho života</w:t>
      </w:r>
      <w:r w:rsidR="007C27E1" w:rsidRPr="006B3D07">
        <w:rPr>
          <w:rFonts w:asciiTheme="minorHAnsi" w:hAnsiTheme="minorHAnsi" w:cstheme="minorHAnsi"/>
          <w:bCs/>
        </w:rPr>
        <w:t xml:space="preserve"> někdy a někým více či méně přijímanou</w:t>
      </w:r>
      <w:r w:rsidRPr="006B3D07">
        <w:rPr>
          <w:rFonts w:asciiTheme="minorHAnsi" w:hAnsiTheme="minorHAnsi" w:cstheme="minorHAnsi"/>
          <w:bCs/>
        </w:rPr>
        <w:t xml:space="preserve"> a</w:t>
      </w:r>
      <w:r w:rsidR="007C27E1" w:rsidRPr="006B3D07">
        <w:rPr>
          <w:rFonts w:asciiTheme="minorHAnsi" w:hAnsiTheme="minorHAnsi" w:cstheme="minorHAnsi"/>
          <w:bCs/>
        </w:rPr>
        <w:t xml:space="preserve"> vědět jak </w:t>
      </w:r>
      <w:proofErr w:type="gramStart"/>
      <w:r w:rsidR="007C27E1" w:rsidRPr="006B3D07">
        <w:rPr>
          <w:rFonts w:asciiTheme="minorHAnsi" w:hAnsiTheme="minorHAnsi" w:cstheme="minorHAnsi"/>
          <w:bCs/>
        </w:rPr>
        <w:t>působí</w:t>
      </w:r>
      <w:r w:rsidR="000C094B" w:rsidRPr="006B3D07">
        <w:rPr>
          <w:rFonts w:asciiTheme="minorHAnsi" w:hAnsiTheme="minorHAnsi" w:cstheme="minorHAnsi"/>
          <w:bCs/>
        </w:rPr>
        <w:t>,</w:t>
      </w:r>
      <w:r w:rsidR="007C27E1" w:rsidRPr="006B3D07">
        <w:rPr>
          <w:rFonts w:asciiTheme="minorHAnsi" w:hAnsiTheme="minorHAnsi" w:cstheme="minorHAnsi"/>
          <w:bCs/>
        </w:rPr>
        <w:t xml:space="preserve">  je</w:t>
      </w:r>
      <w:proofErr w:type="gramEnd"/>
      <w:r w:rsidR="000C094B" w:rsidRPr="006B3D07">
        <w:rPr>
          <w:rFonts w:asciiTheme="minorHAnsi" w:hAnsiTheme="minorHAnsi" w:cstheme="minorHAnsi"/>
          <w:bCs/>
        </w:rPr>
        <w:t xml:space="preserve"> či mělo </w:t>
      </w:r>
      <w:r w:rsidR="007C27E1" w:rsidRPr="006B3D07">
        <w:rPr>
          <w:rFonts w:asciiTheme="minorHAnsi" w:hAnsiTheme="minorHAnsi" w:cstheme="minorHAnsi"/>
          <w:bCs/>
        </w:rPr>
        <w:t>by být samozřejmou součástí této komunikace.</w:t>
      </w:r>
      <w:r w:rsidR="006B3D07">
        <w:rPr>
          <w:rFonts w:asciiTheme="minorHAnsi" w:hAnsiTheme="minorHAnsi" w:cstheme="minorHAnsi"/>
          <w:bCs/>
        </w:rPr>
        <w:t xml:space="preserve"> Data z našeho dlouhodobého výzkumu zařazující reklamu do širších společenských </w:t>
      </w:r>
      <w:proofErr w:type="gramStart"/>
      <w:r w:rsidR="006B3D07">
        <w:rPr>
          <w:rFonts w:asciiTheme="minorHAnsi" w:hAnsiTheme="minorHAnsi" w:cstheme="minorHAnsi"/>
          <w:bCs/>
        </w:rPr>
        <w:t>souvislostí</w:t>
      </w:r>
      <w:r w:rsidR="001F4533">
        <w:rPr>
          <w:rFonts w:asciiTheme="minorHAnsi" w:hAnsiTheme="minorHAnsi" w:cstheme="minorHAnsi"/>
          <w:bCs/>
        </w:rPr>
        <w:t xml:space="preserve">  k</w:t>
      </w:r>
      <w:proofErr w:type="gramEnd"/>
      <w:r w:rsidR="001F4533">
        <w:rPr>
          <w:rFonts w:asciiTheme="minorHAnsi" w:hAnsiTheme="minorHAnsi" w:cstheme="minorHAnsi"/>
          <w:bCs/>
        </w:rPr>
        <w:t> tomuto poznání přispívají.</w:t>
      </w:r>
    </w:p>
    <w:p w:rsidR="007076F6" w:rsidRPr="007076F6" w:rsidRDefault="007076F6" w:rsidP="001023B8">
      <w:pPr>
        <w:rPr>
          <w:rFonts w:ascii="Calibri" w:hAnsi="Calibri"/>
          <w:bCs/>
        </w:rPr>
        <w:sectPr w:rsidR="007076F6" w:rsidRPr="007076F6" w:rsidSect="000F137B">
          <w:footerReference w:type="even" r:id="rId23"/>
          <w:footerReference w:type="default" r:id="rId24"/>
          <w:pgSz w:w="11906" w:h="16838"/>
          <w:pgMar w:top="993" w:right="1133" w:bottom="1702" w:left="1417" w:header="708" w:footer="708" w:gutter="0"/>
          <w:cols w:space="708"/>
          <w:docGrid w:linePitch="360"/>
        </w:sectPr>
      </w:pPr>
    </w:p>
    <w:p w:rsidR="007076F6" w:rsidRDefault="007076F6" w:rsidP="001023B8">
      <w:pPr>
        <w:rPr>
          <w:rFonts w:ascii="Calibri" w:hAnsi="Calibri"/>
          <w:b/>
          <w:bCs/>
          <w:i/>
        </w:rPr>
      </w:pPr>
    </w:p>
    <w:p w:rsidR="001023B8" w:rsidRPr="002D2BF4" w:rsidRDefault="001023B8" w:rsidP="001023B8">
      <w:pPr>
        <w:rPr>
          <w:rFonts w:ascii="Calibri" w:hAnsi="Calibri"/>
          <w:b/>
          <w:bCs/>
          <w:i/>
        </w:rPr>
      </w:pPr>
      <w:r w:rsidRPr="002D2BF4">
        <w:rPr>
          <w:rFonts w:ascii="Calibri" w:hAnsi="Calibri"/>
          <w:b/>
          <w:bCs/>
          <w:i/>
        </w:rPr>
        <w:t>doc. PhDr. Jitka Vysekalová, Ph.D.</w:t>
      </w:r>
    </w:p>
    <w:p w:rsidR="00BA5F02" w:rsidRPr="0043592C" w:rsidRDefault="001023B8" w:rsidP="001023B8">
      <w:pPr>
        <w:rPr>
          <w:rFonts w:ascii="Calibri" w:hAnsi="Calibri"/>
          <w:b/>
          <w:bCs/>
          <w:i/>
        </w:rPr>
      </w:pPr>
      <w:r w:rsidRPr="002D2BF4">
        <w:rPr>
          <w:rFonts w:ascii="Calibri" w:hAnsi="Calibri"/>
          <w:b/>
          <w:bCs/>
          <w:i/>
        </w:rPr>
        <w:t>prezidentka ČMS</w:t>
      </w:r>
    </w:p>
    <w:p w:rsidR="001023B8" w:rsidRDefault="001023F9" w:rsidP="001023B8">
      <w:pPr>
        <w:rPr>
          <w:rFonts w:ascii="Calibri" w:hAnsi="Calibri"/>
          <w:b/>
          <w:bCs/>
          <w:i/>
        </w:rPr>
      </w:pPr>
      <w:hyperlink r:id="rId25" w:history="1">
        <w:r w:rsidR="00664CEC" w:rsidRPr="00AF7B37">
          <w:rPr>
            <w:rStyle w:val="Hypertextovodkaz"/>
            <w:rFonts w:ascii="Calibri" w:hAnsi="Calibri"/>
            <w:b/>
            <w:bCs/>
            <w:i/>
          </w:rPr>
          <w:t>vysekalova@cms-cma.cz</w:t>
        </w:r>
      </w:hyperlink>
    </w:p>
    <w:p w:rsidR="00664CEC" w:rsidRDefault="00664CEC" w:rsidP="001023B8">
      <w:pPr>
        <w:rPr>
          <w:rFonts w:ascii="Calibri" w:hAnsi="Calibri"/>
          <w:b/>
          <w:bCs/>
          <w:i/>
        </w:rPr>
      </w:pPr>
    </w:p>
    <w:sectPr w:rsidR="00664CEC" w:rsidSect="00F74AEC">
      <w:type w:val="continuous"/>
      <w:pgSz w:w="11906" w:h="16838"/>
      <w:pgMar w:top="993" w:right="1133" w:bottom="1702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3B15" w:rsidRDefault="00213B15">
      <w:r>
        <w:separator/>
      </w:r>
    </w:p>
  </w:endnote>
  <w:endnote w:type="continuationSeparator" w:id="0">
    <w:p w:rsidR="00213B15" w:rsidRDefault="00213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418" w:rsidRDefault="002B5418" w:rsidP="00B1190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B5418" w:rsidRDefault="002B5418" w:rsidP="00B1190F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418" w:rsidRDefault="009114F6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63F50">
      <w:rPr>
        <w:noProof/>
      </w:rPr>
      <w:t>8</w:t>
    </w:r>
    <w:r>
      <w:rPr>
        <w:noProof/>
      </w:rPr>
      <w:fldChar w:fldCharType="end"/>
    </w:r>
  </w:p>
  <w:p w:rsidR="002B5418" w:rsidRDefault="002B5418" w:rsidP="00B1190F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3B15" w:rsidRDefault="00213B15">
      <w:r>
        <w:separator/>
      </w:r>
    </w:p>
  </w:footnote>
  <w:footnote w:type="continuationSeparator" w:id="0">
    <w:p w:rsidR="00213B15" w:rsidRDefault="00213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90581B"/>
    <w:multiLevelType w:val="hybridMultilevel"/>
    <w:tmpl w:val="AABA3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6C2D27"/>
    <w:multiLevelType w:val="hybridMultilevel"/>
    <w:tmpl w:val="D62A9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FB6B28"/>
    <w:multiLevelType w:val="hybridMultilevel"/>
    <w:tmpl w:val="4A9E0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2840AE"/>
    <w:multiLevelType w:val="hybridMultilevel"/>
    <w:tmpl w:val="1C205E36"/>
    <w:lvl w:ilvl="0" w:tplc="A8FA029E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963756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10901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AEBA2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72CA58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A0CBB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E80948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8011E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844F3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0C6"/>
    <w:rsid w:val="000033A3"/>
    <w:rsid w:val="00014775"/>
    <w:rsid w:val="0002418A"/>
    <w:rsid w:val="0003474D"/>
    <w:rsid w:val="00035EE2"/>
    <w:rsid w:val="00036B56"/>
    <w:rsid w:val="00052225"/>
    <w:rsid w:val="0005526E"/>
    <w:rsid w:val="00055962"/>
    <w:rsid w:val="000621F8"/>
    <w:rsid w:val="00062B61"/>
    <w:rsid w:val="00063613"/>
    <w:rsid w:val="00063F50"/>
    <w:rsid w:val="000663FF"/>
    <w:rsid w:val="000716EA"/>
    <w:rsid w:val="0007511D"/>
    <w:rsid w:val="000770B4"/>
    <w:rsid w:val="000818AA"/>
    <w:rsid w:val="000847E2"/>
    <w:rsid w:val="000A1747"/>
    <w:rsid w:val="000A75F0"/>
    <w:rsid w:val="000B0B49"/>
    <w:rsid w:val="000B2F7B"/>
    <w:rsid w:val="000B3403"/>
    <w:rsid w:val="000C094B"/>
    <w:rsid w:val="000C58F0"/>
    <w:rsid w:val="000C5E43"/>
    <w:rsid w:val="000C6B1A"/>
    <w:rsid w:val="000D34D0"/>
    <w:rsid w:val="000E243E"/>
    <w:rsid w:val="000E74CF"/>
    <w:rsid w:val="000F137B"/>
    <w:rsid w:val="000F24DC"/>
    <w:rsid w:val="000F314B"/>
    <w:rsid w:val="000F74D2"/>
    <w:rsid w:val="0010212C"/>
    <w:rsid w:val="001023B8"/>
    <w:rsid w:val="001023F9"/>
    <w:rsid w:val="00116BC7"/>
    <w:rsid w:val="001212AA"/>
    <w:rsid w:val="001226E5"/>
    <w:rsid w:val="001232F9"/>
    <w:rsid w:val="001268B3"/>
    <w:rsid w:val="0014235E"/>
    <w:rsid w:val="00145328"/>
    <w:rsid w:val="00172584"/>
    <w:rsid w:val="00175372"/>
    <w:rsid w:val="00175CEA"/>
    <w:rsid w:val="00191E92"/>
    <w:rsid w:val="001A0C95"/>
    <w:rsid w:val="001A12F9"/>
    <w:rsid w:val="001B12BD"/>
    <w:rsid w:val="001B31D7"/>
    <w:rsid w:val="001D1239"/>
    <w:rsid w:val="001E44EF"/>
    <w:rsid w:val="001E67B9"/>
    <w:rsid w:val="001E785D"/>
    <w:rsid w:val="001F11BF"/>
    <w:rsid w:val="001F3D0D"/>
    <w:rsid w:val="001F4533"/>
    <w:rsid w:val="001F7B51"/>
    <w:rsid w:val="00200203"/>
    <w:rsid w:val="00203FA0"/>
    <w:rsid w:val="002062F6"/>
    <w:rsid w:val="00213B15"/>
    <w:rsid w:val="0021622C"/>
    <w:rsid w:val="00234C65"/>
    <w:rsid w:val="00247182"/>
    <w:rsid w:val="0025273B"/>
    <w:rsid w:val="0025606D"/>
    <w:rsid w:val="00256E8E"/>
    <w:rsid w:val="00267962"/>
    <w:rsid w:val="00271087"/>
    <w:rsid w:val="00283A88"/>
    <w:rsid w:val="00292B61"/>
    <w:rsid w:val="00292EB1"/>
    <w:rsid w:val="002B5418"/>
    <w:rsid w:val="002C45E2"/>
    <w:rsid w:val="002D10D4"/>
    <w:rsid w:val="002D1DEA"/>
    <w:rsid w:val="002D2BF4"/>
    <w:rsid w:val="002E072A"/>
    <w:rsid w:val="002E233B"/>
    <w:rsid w:val="002E589E"/>
    <w:rsid w:val="002F1094"/>
    <w:rsid w:val="002F3C75"/>
    <w:rsid w:val="002F4495"/>
    <w:rsid w:val="003003E9"/>
    <w:rsid w:val="00302D67"/>
    <w:rsid w:val="00306D9A"/>
    <w:rsid w:val="00330AE8"/>
    <w:rsid w:val="00340615"/>
    <w:rsid w:val="00345519"/>
    <w:rsid w:val="00355A44"/>
    <w:rsid w:val="00372D74"/>
    <w:rsid w:val="00373941"/>
    <w:rsid w:val="0038392B"/>
    <w:rsid w:val="003A271B"/>
    <w:rsid w:val="003A6D1F"/>
    <w:rsid w:val="003B1752"/>
    <w:rsid w:val="003D462C"/>
    <w:rsid w:val="003D54AC"/>
    <w:rsid w:val="003E36D1"/>
    <w:rsid w:val="004034F2"/>
    <w:rsid w:val="00407318"/>
    <w:rsid w:val="00424628"/>
    <w:rsid w:val="0042694C"/>
    <w:rsid w:val="0043592C"/>
    <w:rsid w:val="004376FD"/>
    <w:rsid w:val="00443F75"/>
    <w:rsid w:val="00444937"/>
    <w:rsid w:val="00466C95"/>
    <w:rsid w:val="00467E70"/>
    <w:rsid w:val="00482860"/>
    <w:rsid w:val="00492AA4"/>
    <w:rsid w:val="00494DB6"/>
    <w:rsid w:val="004A1DA1"/>
    <w:rsid w:val="004B64C0"/>
    <w:rsid w:val="004B7D90"/>
    <w:rsid w:val="004C3C10"/>
    <w:rsid w:val="004E527C"/>
    <w:rsid w:val="004F252B"/>
    <w:rsid w:val="004F3B8D"/>
    <w:rsid w:val="004F650D"/>
    <w:rsid w:val="00521F71"/>
    <w:rsid w:val="00543417"/>
    <w:rsid w:val="005440BF"/>
    <w:rsid w:val="00562C25"/>
    <w:rsid w:val="0056789F"/>
    <w:rsid w:val="00576F49"/>
    <w:rsid w:val="00581C71"/>
    <w:rsid w:val="00593FF2"/>
    <w:rsid w:val="005C1511"/>
    <w:rsid w:val="005C5B0D"/>
    <w:rsid w:val="005D54B0"/>
    <w:rsid w:val="005D5C94"/>
    <w:rsid w:val="005D6166"/>
    <w:rsid w:val="005E1858"/>
    <w:rsid w:val="005F109B"/>
    <w:rsid w:val="006059D1"/>
    <w:rsid w:val="00607379"/>
    <w:rsid w:val="00622FCA"/>
    <w:rsid w:val="00627494"/>
    <w:rsid w:val="006460D0"/>
    <w:rsid w:val="00663B53"/>
    <w:rsid w:val="00664CEC"/>
    <w:rsid w:val="00664ED7"/>
    <w:rsid w:val="00666E5E"/>
    <w:rsid w:val="00681662"/>
    <w:rsid w:val="00681AE4"/>
    <w:rsid w:val="006834F2"/>
    <w:rsid w:val="00686EB7"/>
    <w:rsid w:val="006A4755"/>
    <w:rsid w:val="006B3D07"/>
    <w:rsid w:val="006C2C07"/>
    <w:rsid w:val="006C5EF5"/>
    <w:rsid w:val="006F4097"/>
    <w:rsid w:val="007076F6"/>
    <w:rsid w:val="00730E00"/>
    <w:rsid w:val="0073224D"/>
    <w:rsid w:val="00734469"/>
    <w:rsid w:val="00747288"/>
    <w:rsid w:val="007527BB"/>
    <w:rsid w:val="007748F9"/>
    <w:rsid w:val="00781B0D"/>
    <w:rsid w:val="007867A6"/>
    <w:rsid w:val="00787DDC"/>
    <w:rsid w:val="0079675E"/>
    <w:rsid w:val="007A0254"/>
    <w:rsid w:val="007A0FBE"/>
    <w:rsid w:val="007A4101"/>
    <w:rsid w:val="007B0487"/>
    <w:rsid w:val="007B270B"/>
    <w:rsid w:val="007B33CA"/>
    <w:rsid w:val="007C27E1"/>
    <w:rsid w:val="007E4217"/>
    <w:rsid w:val="00812937"/>
    <w:rsid w:val="0082531B"/>
    <w:rsid w:val="00834E05"/>
    <w:rsid w:val="0084353B"/>
    <w:rsid w:val="00853DAB"/>
    <w:rsid w:val="00854B95"/>
    <w:rsid w:val="00860EF6"/>
    <w:rsid w:val="008740D0"/>
    <w:rsid w:val="008875FE"/>
    <w:rsid w:val="00893D30"/>
    <w:rsid w:val="0089582B"/>
    <w:rsid w:val="008A06DA"/>
    <w:rsid w:val="008A4C50"/>
    <w:rsid w:val="008B475C"/>
    <w:rsid w:val="008B7E18"/>
    <w:rsid w:val="008D33B1"/>
    <w:rsid w:val="008E090D"/>
    <w:rsid w:val="008E3E26"/>
    <w:rsid w:val="008E67C3"/>
    <w:rsid w:val="008F6883"/>
    <w:rsid w:val="0090281F"/>
    <w:rsid w:val="009114F6"/>
    <w:rsid w:val="00915B24"/>
    <w:rsid w:val="00925CC3"/>
    <w:rsid w:val="0092705E"/>
    <w:rsid w:val="00930EEC"/>
    <w:rsid w:val="00942703"/>
    <w:rsid w:val="00943633"/>
    <w:rsid w:val="009511F3"/>
    <w:rsid w:val="00952B5E"/>
    <w:rsid w:val="009535CA"/>
    <w:rsid w:val="0095531A"/>
    <w:rsid w:val="00956A35"/>
    <w:rsid w:val="00957B32"/>
    <w:rsid w:val="00965686"/>
    <w:rsid w:val="00966E93"/>
    <w:rsid w:val="00973DF1"/>
    <w:rsid w:val="009754E4"/>
    <w:rsid w:val="009755D5"/>
    <w:rsid w:val="009871B9"/>
    <w:rsid w:val="0099284F"/>
    <w:rsid w:val="00993901"/>
    <w:rsid w:val="00996386"/>
    <w:rsid w:val="009A5A51"/>
    <w:rsid w:val="009A6673"/>
    <w:rsid w:val="009B5F5F"/>
    <w:rsid w:val="009D4EAE"/>
    <w:rsid w:val="009F3AF9"/>
    <w:rsid w:val="00A012F6"/>
    <w:rsid w:val="00A020F6"/>
    <w:rsid w:val="00A47B16"/>
    <w:rsid w:val="00A50B61"/>
    <w:rsid w:val="00A608D4"/>
    <w:rsid w:val="00A62F31"/>
    <w:rsid w:val="00A662BD"/>
    <w:rsid w:val="00A734C1"/>
    <w:rsid w:val="00A77E28"/>
    <w:rsid w:val="00A84347"/>
    <w:rsid w:val="00AD443F"/>
    <w:rsid w:val="00AD4C43"/>
    <w:rsid w:val="00AE0A5A"/>
    <w:rsid w:val="00AE6A05"/>
    <w:rsid w:val="00AF02E8"/>
    <w:rsid w:val="00AF599D"/>
    <w:rsid w:val="00B03FC6"/>
    <w:rsid w:val="00B05439"/>
    <w:rsid w:val="00B1113B"/>
    <w:rsid w:val="00B1190F"/>
    <w:rsid w:val="00B16368"/>
    <w:rsid w:val="00B16F27"/>
    <w:rsid w:val="00B34B9D"/>
    <w:rsid w:val="00B50A99"/>
    <w:rsid w:val="00B575B4"/>
    <w:rsid w:val="00B57E1C"/>
    <w:rsid w:val="00B60C67"/>
    <w:rsid w:val="00B70CC4"/>
    <w:rsid w:val="00B712A8"/>
    <w:rsid w:val="00B74392"/>
    <w:rsid w:val="00B841F2"/>
    <w:rsid w:val="00B86F2D"/>
    <w:rsid w:val="00B90953"/>
    <w:rsid w:val="00B93990"/>
    <w:rsid w:val="00BA5F02"/>
    <w:rsid w:val="00BA7994"/>
    <w:rsid w:val="00BC00AA"/>
    <w:rsid w:val="00BC0FF7"/>
    <w:rsid w:val="00BF3B44"/>
    <w:rsid w:val="00C012EE"/>
    <w:rsid w:val="00C02174"/>
    <w:rsid w:val="00C02660"/>
    <w:rsid w:val="00C04180"/>
    <w:rsid w:val="00C0616E"/>
    <w:rsid w:val="00C15B89"/>
    <w:rsid w:val="00C35FFA"/>
    <w:rsid w:val="00C525E7"/>
    <w:rsid w:val="00C55747"/>
    <w:rsid w:val="00C65D61"/>
    <w:rsid w:val="00C677C0"/>
    <w:rsid w:val="00C81397"/>
    <w:rsid w:val="00C83598"/>
    <w:rsid w:val="00C85295"/>
    <w:rsid w:val="00C9241A"/>
    <w:rsid w:val="00CA1D90"/>
    <w:rsid w:val="00CA669C"/>
    <w:rsid w:val="00CC4919"/>
    <w:rsid w:val="00CC4E15"/>
    <w:rsid w:val="00CD2096"/>
    <w:rsid w:val="00CD6F6A"/>
    <w:rsid w:val="00CF08DC"/>
    <w:rsid w:val="00CF0AF1"/>
    <w:rsid w:val="00CF3FA6"/>
    <w:rsid w:val="00D11B0B"/>
    <w:rsid w:val="00D179AB"/>
    <w:rsid w:val="00D27221"/>
    <w:rsid w:val="00D31CCE"/>
    <w:rsid w:val="00D32097"/>
    <w:rsid w:val="00D3627F"/>
    <w:rsid w:val="00D41B3A"/>
    <w:rsid w:val="00D43FF8"/>
    <w:rsid w:val="00D625D7"/>
    <w:rsid w:val="00D64CBE"/>
    <w:rsid w:val="00D74F2F"/>
    <w:rsid w:val="00D7587E"/>
    <w:rsid w:val="00D77B4A"/>
    <w:rsid w:val="00D840C6"/>
    <w:rsid w:val="00D93EF4"/>
    <w:rsid w:val="00D97382"/>
    <w:rsid w:val="00DA4336"/>
    <w:rsid w:val="00DA4837"/>
    <w:rsid w:val="00DA696D"/>
    <w:rsid w:val="00DB022C"/>
    <w:rsid w:val="00DB13C9"/>
    <w:rsid w:val="00DB1656"/>
    <w:rsid w:val="00DB1A4A"/>
    <w:rsid w:val="00DE646E"/>
    <w:rsid w:val="00DF0116"/>
    <w:rsid w:val="00DF6381"/>
    <w:rsid w:val="00E012CF"/>
    <w:rsid w:val="00E143EF"/>
    <w:rsid w:val="00E14FCB"/>
    <w:rsid w:val="00E23BC7"/>
    <w:rsid w:val="00E40745"/>
    <w:rsid w:val="00E50498"/>
    <w:rsid w:val="00E535ED"/>
    <w:rsid w:val="00E63519"/>
    <w:rsid w:val="00E87D8B"/>
    <w:rsid w:val="00E958D3"/>
    <w:rsid w:val="00EA1824"/>
    <w:rsid w:val="00EA46E5"/>
    <w:rsid w:val="00EA6B34"/>
    <w:rsid w:val="00EA7497"/>
    <w:rsid w:val="00EB221E"/>
    <w:rsid w:val="00EB5803"/>
    <w:rsid w:val="00EC073F"/>
    <w:rsid w:val="00EC617F"/>
    <w:rsid w:val="00ED7552"/>
    <w:rsid w:val="00EE51ED"/>
    <w:rsid w:val="00EF325D"/>
    <w:rsid w:val="00F00438"/>
    <w:rsid w:val="00F02FCF"/>
    <w:rsid w:val="00F04D4E"/>
    <w:rsid w:val="00F076C2"/>
    <w:rsid w:val="00F14D6F"/>
    <w:rsid w:val="00F240FD"/>
    <w:rsid w:val="00F3129C"/>
    <w:rsid w:val="00F47A7A"/>
    <w:rsid w:val="00F701E1"/>
    <w:rsid w:val="00F74AEC"/>
    <w:rsid w:val="00F832B7"/>
    <w:rsid w:val="00F924B3"/>
    <w:rsid w:val="00FB00B3"/>
    <w:rsid w:val="00FB510E"/>
    <w:rsid w:val="00FB6037"/>
    <w:rsid w:val="00FC6B0A"/>
    <w:rsid w:val="00FC7519"/>
    <w:rsid w:val="00FD55FC"/>
    <w:rsid w:val="00FE79B3"/>
    <w:rsid w:val="00FF02BD"/>
    <w:rsid w:val="00FF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A3DABF-B2D5-48A2-8DE5-A29C45F85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40C6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840C6"/>
    <w:pPr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D840C6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D840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840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840C6"/>
  </w:style>
  <w:style w:type="paragraph" w:styleId="Textbubliny">
    <w:name w:val="Balloon Text"/>
    <w:basedOn w:val="Normln"/>
    <w:link w:val="TextbublinyChar"/>
    <w:uiPriority w:val="99"/>
    <w:semiHidden/>
    <w:unhideWhenUsed/>
    <w:rsid w:val="00D84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40C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81B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86EB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686EB7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03474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34B9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545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107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91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56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43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687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937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49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90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85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78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28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538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40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60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677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22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743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89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47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62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945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176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68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99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22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981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575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426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358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8087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529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219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499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544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935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888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475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841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7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850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599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549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226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58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41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708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12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215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8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3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8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739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5087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5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5.xml"/><Relationship Id="rId25" Type="http://schemas.openxmlformats.org/officeDocument/2006/relationships/hyperlink" Target="mailto:vysekalova@cms-cma.cz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chart" Target="charts/chart9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cap="all" baseline="0" dirty="0">
                <a:solidFill>
                  <a:schemeClr val="accent1"/>
                </a:solidFill>
              </a:rPr>
              <a:t>Přesycení reklamou</a:t>
            </a:r>
          </a:p>
          <a:p>
            <a:pPr>
              <a:defRPr/>
            </a:pPr>
            <a:r>
              <a:rPr lang="cs-CZ" sz="1050" b="0" i="1" dirty="0"/>
              <a:t>(data</a:t>
            </a:r>
            <a:r>
              <a:rPr lang="cs-CZ" sz="1050" b="0" i="1" baseline="0" dirty="0"/>
              <a:t> v %, n=1000)</a:t>
            </a:r>
            <a:endParaRPr lang="cs-CZ" sz="1050" b="0" i="1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969155599315895"/>
          <c:y val="8.6853551922976224E-2"/>
          <c:w val="0.65501748674621307"/>
          <c:h val="0.8011252081220370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příliš mnoho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ČT</c:v>
                </c:pt>
                <c:pt idx="13">
                  <c:v>rozhlas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</c:v>
                </c:pt>
                <c:pt idx="17">
                  <c:v>letáky v poštovních schránkách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  <c:pt idx="22">
                  <c:v>v historických centrech měst </c:v>
                </c:pt>
                <c:pt idx="23">
                  <c:v>na dopravních prostředcích (zvenku tramvaje) </c:v>
                </c:pt>
                <c:pt idx="24">
                  <c:v>v dopravních prostředcíh (uvnitř tramvaje)</c:v>
                </c:pt>
              </c:strCache>
            </c:strRef>
          </c:cat>
          <c:val>
            <c:numRef>
              <c:f>List1!$B$2:$B$26</c:f>
              <c:numCache>
                <c:formatCode>###0.0</c:formatCode>
                <c:ptCount val="25"/>
                <c:pt idx="1">
                  <c:v>33.700000000000003</c:v>
                </c:pt>
                <c:pt idx="2">
                  <c:v>30.3</c:v>
                </c:pt>
                <c:pt idx="3">
                  <c:v>23.1</c:v>
                </c:pt>
                <c:pt idx="4">
                  <c:v>18.600000000000001</c:v>
                </c:pt>
                <c:pt idx="5">
                  <c:v>12.3</c:v>
                </c:pt>
                <c:pt idx="7">
                  <c:v>75.8</c:v>
                </c:pt>
                <c:pt idx="8">
                  <c:v>66.100000000000009</c:v>
                </c:pt>
                <c:pt idx="9">
                  <c:v>59.9</c:v>
                </c:pt>
                <c:pt idx="10">
                  <c:v>46.1</c:v>
                </c:pt>
                <c:pt idx="11">
                  <c:v>34.700000000000003</c:v>
                </c:pt>
                <c:pt idx="12">
                  <c:v>33.700000000000003</c:v>
                </c:pt>
                <c:pt idx="13">
                  <c:v>31.7</c:v>
                </c:pt>
                <c:pt idx="15">
                  <c:v>68.100000000000009</c:v>
                </c:pt>
                <c:pt idx="16">
                  <c:v>57.20000000000001</c:v>
                </c:pt>
                <c:pt idx="17">
                  <c:v>55.000000000000007</c:v>
                </c:pt>
                <c:pt idx="18">
                  <c:v>39.300000000000004</c:v>
                </c:pt>
                <c:pt idx="19">
                  <c:v>28.2</c:v>
                </c:pt>
                <c:pt idx="21">
                  <c:v>48.8</c:v>
                </c:pt>
                <c:pt idx="22">
                  <c:v>46.6</c:v>
                </c:pt>
                <c:pt idx="23">
                  <c:v>30.099999999999987</c:v>
                </c:pt>
                <c:pt idx="24">
                  <c:v>26.8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51-445C-BFAC-CA4AD467C86A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přiměřeně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ČT</c:v>
                </c:pt>
                <c:pt idx="13">
                  <c:v>rozhlas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</c:v>
                </c:pt>
                <c:pt idx="17">
                  <c:v>letáky v poštovních schránkách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  <c:pt idx="22">
                  <c:v>v historických centrech měst </c:v>
                </c:pt>
                <c:pt idx="23">
                  <c:v>na dopravních prostředcích (zvenku tramvaje) </c:v>
                </c:pt>
                <c:pt idx="24">
                  <c:v>v dopravních prostředcíh (uvnitř tramvaje)</c:v>
                </c:pt>
              </c:strCache>
            </c:strRef>
          </c:cat>
          <c:val>
            <c:numRef>
              <c:f>List1!$C$2:$C$26</c:f>
              <c:numCache>
                <c:formatCode>###0.0</c:formatCode>
                <c:ptCount val="25"/>
                <c:pt idx="1">
                  <c:v>48.5</c:v>
                </c:pt>
                <c:pt idx="2">
                  <c:v>53.2</c:v>
                </c:pt>
                <c:pt idx="3">
                  <c:v>62.9</c:v>
                </c:pt>
                <c:pt idx="4">
                  <c:v>66.7</c:v>
                </c:pt>
                <c:pt idx="5">
                  <c:v>50.2</c:v>
                </c:pt>
                <c:pt idx="7">
                  <c:v>15.1</c:v>
                </c:pt>
                <c:pt idx="8">
                  <c:v>23.1</c:v>
                </c:pt>
                <c:pt idx="9">
                  <c:v>26.6</c:v>
                </c:pt>
                <c:pt idx="10">
                  <c:v>44.6</c:v>
                </c:pt>
                <c:pt idx="11">
                  <c:v>52.400000000000006</c:v>
                </c:pt>
                <c:pt idx="12">
                  <c:v>52.1</c:v>
                </c:pt>
                <c:pt idx="13">
                  <c:v>50.4</c:v>
                </c:pt>
                <c:pt idx="15">
                  <c:v>28.1</c:v>
                </c:pt>
                <c:pt idx="16">
                  <c:v>30</c:v>
                </c:pt>
                <c:pt idx="17">
                  <c:v>36.9</c:v>
                </c:pt>
                <c:pt idx="18">
                  <c:v>47.5</c:v>
                </c:pt>
                <c:pt idx="19">
                  <c:v>44.800000000000004</c:v>
                </c:pt>
                <c:pt idx="21">
                  <c:v>43.7</c:v>
                </c:pt>
                <c:pt idx="22">
                  <c:v>35.9</c:v>
                </c:pt>
                <c:pt idx="23">
                  <c:v>57.70000000000001</c:v>
                </c:pt>
                <c:pt idx="24">
                  <c:v>57.5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51-445C-BFAC-CA4AD467C86A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mohlo by být více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ČT</c:v>
                </c:pt>
                <c:pt idx="13">
                  <c:v>rozhlas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</c:v>
                </c:pt>
                <c:pt idx="17">
                  <c:v>letáky v poštovních schránkách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  <c:pt idx="22">
                  <c:v>v historických centrech měst </c:v>
                </c:pt>
                <c:pt idx="23">
                  <c:v>na dopravních prostředcích (zvenku tramvaje) </c:v>
                </c:pt>
                <c:pt idx="24">
                  <c:v>v dopravních prostředcíh (uvnitř tramvaje)</c:v>
                </c:pt>
              </c:strCache>
            </c:strRef>
          </c:cat>
          <c:val>
            <c:numRef>
              <c:f>List1!$D$2:$D$26</c:f>
              <c:numCache>
                <c:formatCode>###0.0</c:formatCode>
                <c:ptCount val="25"/>
                <c:pt idx="1">
                  <c:v>7.0000000000000009</c:v>
                </c:pt>
                <c:pt idx="2">
                  <c:v>6.1</c:v>
                </c:pt>
                <c:pt idx="3">
                  <c:v>8.9</c:v>
                </c:pt>
                <c:pt idx="4">
                  <c:v>10.100000000000001</c:v>
                </c:pt>
                <c:pt idx="5">
                  <c:v>30.599999999999987</c:v>
                </c:pt>
                <c:pt idx="7">
                  <c:v>2.2000000000000002</c:v>
                </c:pt>
                <c:pt idx="8">
                  <c:v>2.1</c:v>
                </c:pt>
                <c:pt idx="9">
                  <c:v>3</c:v>
                </c:pt>
                <c:pt idx="10">
                  <c:v>3</c:v>
                </c:pt>
                <c:pt idx="11">
                  <c:v>3.4000000000000004</c:v>
                </c:pt>
                <c:pt idx="12">
                  <c:v>4.9000000000000004</c:v>
                </c:pt>
                <c:pt idx="13">
                  <c:v>4.3</c:v>
                </c:pt>
                <c:pt idx="15">
                  <c:v>2.4</c:v>
                </c:pt>
                <c:pt idx="16">
                  <c:v>2.8000000000000003</c:v>
                </c:pt>
                <c:pt idx="17">
                  <c:v>5.0999999999999996</c:v>
                </c:pt>
                <c:pt idx="18">
                  <c:v>4.1000000000000005</c:v>
                </c:pt>
                <c:pt idx="19">
                  <c:v>7.0000000000000009</c:v>
                </c:pt>
                <c:pt idx="21">
                  <c:v>3.4000000000000004</c:v>
                </c:pt>
                <c:pt idx="22">
                  <c:v>4.3</c:v>
                </c:pt>
                <c:pt idx="23">
                  <c:v>7.3</c:v>
                </c:pt>
                <c:pt idx="24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51-445C-BFAC-CA4AD467C86A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neví,neodpověděl/a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ČT</c:v>
                </c:pt>
                <c:pt idx="13">
                  <c:v>rozhlas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</c:v>
                </c:pt>
                <c:pt idx="17">
                  <c:v>letáky v poštovních schránkách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  <c:pt idx="22">
                  <c:v>v historických centrech měst </c:v>
                </c:pt>
                <c:pt idx="23">
                  <c:v>na dopravních prostředcích (zvenku tramvaje) </c:v>
                </c:pt>
                <c:pt idx="24">
                  <c:v>v dopravních prostředcíh (uvnitř tramvaje)</c:v>
                </c:pt>
              </c:strCache>
            </c:strRef>
          </c:cat>
          <c:val>
            <c:numRef>
              <c:f>List1!$E$2:$E$26</c:f>
              <c:numCache>
                <c:formatCode>###0.0</c:formatCode>
                <c:ptCount val="25"/>
                <c:pt idx="1">
                  <c:v>10.8</c:v>
                </c:pt>
                <c:pt idx="2">
                  <c:v>10.4</c:v>
                </c:pt>
                <c:pt idx="3">
                  <c:v>5.0999999999999996</c:v>
                </c:pt>
                <c:pt idx="4">
                  <c:v>4.5999999999999996</c:v>
                </c:pt>
                <c:pt idx="5">
                  <c:v>6.9</c:v>
                </c:pt>
                <c:pt idx="7">
                  <c:v>6.9</c:v>
                </c:pt>
                <c:pt idx="8">
                  <c:v>8.7000000000000011</c:v>
                </c:pt>
                <c:pt idx="9">
                  <c:v>10.5</c:v>
                </c:pt>
                <c:pt idx="10">
                  <c:v>6.3</c:v>
                </c:pt>
                <c:pt idx="11">
                  <c:v>9.5</c:v>
                </c:pt>
                <c:pt idx="12">
                  <c:v>9.3000000000000007</c:v>
                </c:pt>
                <c:pt idx="13">
                  <c:v>13.600000000000001</c:v>
                </c:pt>
                <c:pt idx="15">
                  <c:v>1.4</c:v>
                </c:pt>
                <c:pt idx="16">
                  <c:v>10</c:v>
                </c:pt>
                <c:pt idx="17">
                  <c:v>3</c:v>
                </c:pt>
                <c:pt idx="18">
                  <c:v>9.1</c:v>
                </c:pt>
                <c:pt idx="19">
                  <c:v>20</c:v>
                </c:pt>
                <c:pt idx="21">
                  <c:v>4.1000000000000005</c:v>
                </c:pt>
                <c:pt idx="22">
                  <c:v>13.200000000000001</c:v>
                </c:pt>
                <c:pt idx="23">
                  <c:v>4.9000000000000004</c:v>
                </c:pt>
                <c:pt idx="24">
                  <c:v>8.2000000000000011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951-445C-BFAC-CA4AD467C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56501504"/>
        <c:axId val="35351360"/>
      </c:barChart>
      <c:catAx>
        <c:axId val="15650150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35351360"/>
        <c:crosses val="autoZero"/>
        <c:auto val="1"/>
        <c:lblAlgn val="ctr"/>
        <c:lblOffset val="100"/>
        <c:noMultiLvlLbl val="0"/>
      </c:catAx>
      <c:valAx>
        <c:axId val="35351360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cs-CZ"/>
          </a:p>
        </c:txPr>
        <c:crossAx val="156501504"/>
        <c:crosses val="max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3665347216491325"/>
          <c:y val="0.95290271713338626"/>
          <c:w val="0.5295841597682438"/>
          <c:h val="4.7097282866616574E-2"/>
        </c:manualLayout>
      </c:layout>
      <c:overlay val="0"/>
      <c:txPr>
        <a:bodyPr/>
        <a:lstStyle/>
        <a:p>
          <a:pPr>
            <a:defRPr sz="105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8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400" b="1" i="0" kern="1200" baseline="0" dirty="0">
                <a:solidFill>
                  <a:srgbClr val="595959"/>
                </a:solidFill>
              </a:rPr>
              <a:t>Reklama </a:t>
            </a:r>
            <a:r>
              <a:rPr lang="cs-CZ" sz="1400" b="1" i="0" kern="1200" baseline="0" dirty="0">
                <a:solidFill>
                  <a:schemeClr val="accent1"/>
                </a:solidFill>
              </a:rPr>
              <a:t>v historických centrech měst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8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050" b="0" i="1" kern="1200" baseline="0" dirty="0">
                <a:solidFill>
                  <a:srgbClr val="595959"/>
                </a:solidFill>
              </a:rPr>
              <a:t>(data v %, n=1000)</a:t>
            </a:r>
            <a:endParaRPr lang="cs-CZ" sz="1400" dirty="0"/>
          </a:p>
        </c:rich>
      </c:tx>
      <c:layout>
        <c:manualLayout>
          <c:xMode val="edge"/>
          <c:yMode val="edge"/>
          <c:x val="0.23152742467848109"/>
          <c:y val="3.369259476219816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316363553580033E-2"/>
          <c:y val="0.16671289798653174"/>
          <c:w val="0.93307884272120611"/>
          <c:h val="0.5607437557443112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je příliš mnoho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dLbl>
              <c:idx val="2"/>
              <c:layout>
                <c:manualLayout>
                  <c:x val="0"/>
                  <c:y val="-2.7367648805305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58-4DF3-9854-39923C59EF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Celkem</c:v>
                </c:pt>
                <c:pt idx="2">
                  <c:v>Praha</c:v>
                </c:pt>
                <c:pt idx="3">
                  <c:v>Čechy</c:v>
                </c:pt>
                <c:pt idx="4">
                  <c:v>Morava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 formatCode="0">
                  <c:v>46.6</c:v>
                </c:pt>
                <c:pt idx="2" formatCode="0">
                  <c:v>56.521739130434796</c:v>
                </c:pt>
                <c:pt idx="3" formatCode="0">
                  <c:v>48.085106382978751</c:v>
                </c:pt>
                <c:pt idx="4" formatCode="0">
                  <c:v>41.326530612244902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58-4DF3-9854-39923C59EFEA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 přiměřeně</c:v>
                </c:pt>
              </c:strCache>
            </c:strRef>
          </c:tx>
          <c:spPr>
            <a:solidFill>
              <a:srgbClr val="FFF8C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Celkem</c:v>
                </c:pt>
                <c:pt idx="2">
                  <c:v>Praha</c:v>
                </c:pt>
                <c:pt idx="3">
                  <c:v>Čechy</c:v>
                </c:pt>
                <c:pt idx="4">
                  <c:v>Morava</c:v>
                </c:pt>
              </c:strCache>
            </c:strRef>
          </c:cat>
          <c:val>
            <c:numRef>
              <c:f>List1!$C$2:$C$6</c:f>
              <c:numCache>
                <c:formatCode>General</c:formatCode>
                <c:ptCount val="5"/>
                <c:pt idx="0" formatCode="0">
                  <c:v>35.9</c:v>
                </c:pt>
                <c:pt idx="2" formatCode="0">
                  <c:v>34.782608695652158</c:v>
                </c:pt>
                <c:pt idx="3" formatCode="0">
                  <c:v>34.042553191489361</c:v>
                </c:pt>
                <c:pt idx="4" formatCode="0">
                  <c:v>38.520408163265294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58-4DF3-9854-39923C59EFEA}"/>
            </c:ext>
          </c:extLst>
        </c:ser>
        <c:ser>
          <c:idx val="4"/>
          <c:order val="2"/>
          <c:tx>
            <c:strRef>
              <c:f>List1!$D$1</c:f>
              <c:strCache>
                <c:ptCount val="1"/>
                <c:pt idx="0">
                  <c:v>mohlo by být více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58-4DF3-9854-39923C59EF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Celkem</c:v>
                </c:pt>
                <c:pt idx="2">
                  <c:v>Praha</c:v>
                </c:pt>
                <c:pt idx="3">
                  <c:v>Čechy</c:v>
                </c:pt>
                <c:pt idx="4">
                  <c:v>Morava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  <c:pt idx="0" formatCode="0">
                  <c:v>4.3</c:v>
                </c:pt>
                <c:pt idx="2" formatCode="0">
                  <c:v>2.8985507246376807</c:v>
                </c:pt>
                <c:pt idx="3" formatCode="0">
                  <c:v>4.6808510638297856</c:v>
                </c:pt>
                <c:pt idx="4" formatCode="0">
                  <c:v>4.3367346938775508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F58-4DF3-9854-39923C59EFEA}"/>
            </c:ext>
          </c:extLst>
        </c:ser>
        <c:ser>
          <c:idx val="2"/>
          <c:order val="3"/>
          <c:tx>
            <c:strRef>
              <c:f>List1!$E$1</c:f>
              <c:strCache>
                <c:ptCount val="1"/>
                <c:pt idx="0">
                  <c:v>neví</c:v>
                </c:pt>
              </c:strCache>
            </c:strRef>
          </c:tx>
          <c:spPr>
            <a:solidFill>
              <a:srgbClr val="BFBF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Celkem</c:v>
                </c:pt>
                <c:pt idx="2">
                  <c:v>Praha</c:v>
                </c:pt>
                <c:pt idx="3">
                  <c:v>Čechy</c:v>
                </c:pt>
                <c:pt idx="4">
                  <c:v>Morava</c:v>
                </c:pt>
              </c:strCache>
            </c:strRef>
          </c:cat>
          <c:val>
            <c:numRef>
              <c:f>List1!$E$2:$E$6</c:f>
              <c:numCache>
                <c:formatCode>General</c:formatCode>
                <c:ptCount val="5"/>
                <c:pt idx="0" formatCode="0">
                  <c:v>13.200000000000001</c:v>
                </c:pt>
                <c:pt idx="2" formatCode="0">
                  <c:v>5.7971014492753605</c:v>
                </c:pt>
                <c:pt idx="3" formatCode="0">
                  <c:v>13.191489361702127</c:v>
                </c:pt>
                <c:pt idx="4" formatCode="0">
                  <c:v>15.816326530612251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F58-4DF3-9854-39923C59EF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51836160"/>
        <c:axId val="35353088"/>
      </c:barChart>
      <c:catAx>
        <c:axId val="151836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cs-CZ"/>
          </a:p>
        </c:txPr>
        <c:crossAx val="35353088"/>
        <c:crossesAt val="0"/>
        <c:auto val="1"/>
        <c:lblAlgn val="ctr"/>
        <c:lblOffset val="100"/>
        <c:noMultiLvlLbl val="0"/>
      </c:catAx>
      <c:valAx>
        <c:axId val="35353088"/>
        <c:scaling>
          <c:orientation val="minMax"/>
        </c:scaling>
        <c:delete val="0"/>
        <c:axPos val="r"/>
        <c:majorGridlines>
          <c:spPr>
            <a:ln>
              <a:prstDash val="sysDot"/>
            </a:ln>
          </c:spPr>
        </c:majorGridlines>
        <c:numFmt formatCode="0%" sourceLinked="1"/>
        <c:majorTickMark val="none"/>
        <c:minorTickMark val="none"/>
        <c:tickLblPos val="low"/>
        <c:crossAx val="151836160"/>
        <c:crosses val="max"/>
        <c:crossBetween val="between"/>
        <c:majorUnit val="0.2"/>
        <c:minorUnit val="2.0000000000000011E-2"/>
      </c:valAx>
    </c:plotArea>
    <c:legend>
      <c:legendPos val="t"/>
      <c:layout>
        <c:manualLayout>
          <c:xMode val="edge"/>
          <c:yMode val="edge"/>
          <c:x val="0.38811146587577516"/>
          <c:y val="0.81866838028097888"/>
          <c:w val="0.3039384512831908"/>
          <c:h val="0.17913918655503069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b="1" i="0" u="none" strike="noStrike" baseline="0" dirty="0"/>
              <a:t>Deklarovaná pomoc:</a:t>
            </a:r>
          </a:p>
          <a:p>
            <a:pPr>
              <a:defRPr/>
            </a:pPr>
            <a:r>
              <a:rPr lang="cs-CZ" sz="1200" b="1" i="0" u="none" strike="noStrike" baseline="0" dirty="0"/>
              <a:t>VÝVOJ</a:t>
            </a:r>
          </a:p>
          <a:p>
            <a:pPr>
              <a:defRPr/>
            </a:pPr>
            <a:r>
              <a:rPr lang="cs-CZ" sz="1050" b="0" i="1" baseline="0" dirty="0"/>
              <a:t>(data v %)</a:t>
            </a:r>
            <a:endParaRPr lang="cs-CZ" sz="1050" b="0" i="1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3233078745253621"/>
          <c:y val="0.19525336556807699"/>
          <c:w val="0.66415626728829835"/>
          <c:h val="0.6127682672939792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velmi mi pomáhají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302-43A5-A9FD-352F1849F530}"/>
                </c:ext>
              </c:extLst>
            </c:dLbl>
            <c:dLbl>
              <c:idx val="15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302-43A5-A9FD-352F1849F530}"/>
                </c:ext>
              </c:extLst>
            </c:dLbl>
            <c:dLbl>
              <c:idx val="19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302-43A5-A9FD-352F1849F530}"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List1!$B$2:$B$6</c:f>
              <c:numCache>
                <c:formatCode>###0</c:formatCode>
                <c:ptCount val="5"/>
                <c:pt idx="0" formatCode="0">
                  <c:v>3.9</c:v>
                </c:pt>
                <c:pt idx="1">
                  <c:v>5.7774340414874832</c:v>
                </c:pt>
                <c:pt idx="2">
                  <c:v>3.3697738093848431</c:v>
                </c:pt>
                <c:pt idx="3">
                  <c:v>3.304746905225056</c:v>
                </c:pt>
                <c:pt idx="4">
                  <c:v>4.3659014222770907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02-43A5-A9FD-352F1849F53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pomáhají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302-43A5-A9FD-352F1849F530}"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List1!$C$2:$C$6</c:f>
              <c:numCache>
                <c:formatCode>###0</c:formatCode>
                <c:ptCount val="5"/>
                <c:pt idx="0" formatCode="0">
                  <c:v>29.599999999999987</c:v>
                </c:pt>
                <c:pt idx="1">
                  <c:v>33.138276934687113</c:v>
                </c:pt>
                <c:pt idx="2">
                  <c:v>38.410636563333313</c:v>
                </c:pt>
                <c:pt idx="3">
                  <c:v>40.940648604073175</c:v>
                </c:pt>
                <c:pt idx="4">
                  <c:v>39.099974851670275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302-43A5-A9FD-352F1849F53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ani, ani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dLbls>
            <c:dLbl>
              <c:idx val="6"/>
              <c:spPr/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302-43A5-A9FD-352F1849F5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List1!$D$2:$D$6</c:f>
              <c:numCache>
                <c:formatCode>###0</c:formatCode>
                <c:ptCount val="5"/>
                <c:pt idx="0" formatCode="0">
                  <c:v>34.4</c:v>
                </c:pt>
                <c:pt idx="1">
                  <c:v>31.666183211731813</c:v>
                </c:pt>
                <c:pt idx="2">
                  <c:v>32.042354309280732</c:v>
                </c:pt>
                <c:pt idx="3">
                  <c:v>29.974780913822329</c:v>
                </c:pt>
                <c:pt idx="4">
                  <c:v>27.241246626108026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302-43A5-A9FD-352F1849F530}"/>
            </c:ext>
          </c:extLst>
        </c:ser>
        <c:ser>
          <c:idx val="5"/>
          <c:order val="3"/>
          <c:tx>
            <c:strRef>
              <c:f>List1!$G$1</c:f>
              <c:strCache>
                <c:ptCount val="1"/>
                <c:pt idx="0">
                  <c:v>neví, bez odpovědi</c:v>
                </c:pt>
              </c:strCache>
            </c:strRef>
          </c:tx>
          <c:spPr>
            <a:solidFill>
              <a:srgbClr val="A6A6A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List1!$G$2:$G$6</c:f>
              <c:numCache>
                <c:formatCode>###0</c:formatCode>
                <c:ptCount val="5"/>
                <c:pt idx="0" formatCode="0">
                  <c:v>1.1000000000000001</c:v>
                </c:pt>
                <c:pt idx="1">
                  <c:v>1.1483333747707973</c:v>
                </c:pt>
                <c:pt idx="2">
                  <c:v>0.47154451106195838</c:v>
                </c:pt>
                <c:pt idx="3">
                  <c:v>0.98423386577661165</c:v>
                </c:pt>
                <c:pt idx="4">
                  <c:v>1.3586146429989754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302-43A5-A9FD-352F1849F530}"/>
            </c:ext>
          </c:extLst>
        </c:ser>
        <c:ser>
          <c:idx val="3"/>
          <c:order val="4"/>
          <c:tx>
            <c:strRef>
              <c:f>List1!$E$1</c:f>
              <c:strCache>
                <c:ptCount val="1"/>
                <c:pt idx="0">
                  <c:v>spíše nepomáhají</c:v>
                </c:pt>
              </c:strCache>
            </c:strRef>
          </c:tx>
          <c:spPr>
            <a:solidFill>
              <a:srgbClr val="F2A58A"/>
            </a:solidFill>
            <a:ln>
              <a:noFill/>
            </a:ln>
          </c:spPr>
          <c:invertIfNegative val="0"/>
          <c:dLbls>
            <c:dLbl>
              <c:idx val="4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8302-43A5-A9FD-352F1849F530}"/>
                </c:ext>
              </c:extLst>
            </c:dLbl>
            <c:dLbl>
              <c:idx val="8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8302-43A5-A9FD-352F1849F530}"/>
                </c:ext>
              </c:extLst>
            </c:dLbl>
            <c:dLbl>
              <c:idx val="9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8302-43A5-A9FD-352F1849F530}"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List1!$E$2:$E$6</c:f>
              <c:numCache>
                <c:formatCode>###0</c:formatCode>
                <c:ptCount val="5"/>
                <c:pt idx="0" formatCode="0">
                  <c:v>18.8</c:v>
                </c:pt>
                <c:pt idx="1">
                  <c:v>17.08762484966752</c:v>
                </c:pt>
                <c:pt idx="2">
                  <c:v>16.285247111661324</c:v>
                </c:pt>
                <c:pt idx="3">
                  <c:v>19.365179367746642</c:v>
                </c:pt>
                <c:pt idx="4">
                  <c:v>17.641232819643626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302-43A5-A9FD-352F1849F530}"/>
            </c:ext>
          </c:extLst>
        </c:ser>
        <c:ser>
          <c:idx val="4"/>
          <c:order val="5"/>
          <c:tx>
            <c:strRef>
              <c:f>List1!$F$1</c:f>
              <c:strCache>
                <c:ptCount val="1"/>
                <c:pt idx="0">
                  <c:v>vůbec nepomáhají</c:v>
                </c:pt>
              </c:strCache>
            </c:strRef>
          </c:tx>
          <c:spPr>
            <a:solidFill>
              <a:srgbClr val="E9693C"/>
            </a:solidFill>
          </c:spPr>
          <c:invertIfNegative val="0"/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List1!$F$2:$F$6</c:f>
              <c:numCache>
                <c:formatCode>###0</c:formatCode>
                <c:ptCount val="5"/>
                <c:pt idx="0" formatCode="0">
                  <c:v>12.2</c:v>
                </c:pt>
                <c:pt idx="1">
                  <c:v>11.182147587655322</c:v>
                </c:pt>
                <c:pt idx="2">
                  <c:v>9.4204436952777506</c:v>
                </c:pt>
                <c:pt idx="3">
                  <c:v>5.4304103433561481</c:v>
                </c:pt>
                <c:pt idx="4">
                  <c:v>10.293029637302046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302-43A5-A9FD-352F1849F5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56502528"/>
        <c:axId val="35354816"/>
      </c:barChart>
      <c:catAx>
        <c:axId val="15650252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35354816"/>
        <c:crosses val="autoZero"/>
        <c:auto val="1"/>
        <c:lblAlgn val="ctr"/>
        <c:lblOffset val="100"/>
        <c:noMultiLvlLbl val="0"/>
      </c:catAx>
      <c:valAx>
        <c:axId val="35354816"/>
        <c:scaling>
          <c:orientation val="minMax"/>
          <c:max val="1"/>
        </c:scaling>
        <c:delete val="0"/>
        <c:axPos val="b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56502528"/>
        <c:crosses val="max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en-US" sz="1400" cap="all" baseline="0" dirty="0" err="1">
                <a:solidFill>
                  <a:schemeClr val="accent1"/>
                </a:solidFill>
              </a:rPr>
              <a:t>Nákup</a:t>
            </a:r>
            <a:r>
              <a:rPr lang="en-US" sz="1400" cap="all" baseline="0" dirty="0">
                <a:solidFill>
                  <a:schemeClr val="accent1"/>
                </a:solidFill>
              </a:rPr>
              <a:t> </a:t>
            </a:r>
            <a:r>
              <a:rPr lang="cs-CZ" sz="1200" b="1" i="0" u="none" strike="noStrike" baseline="0" dirty="0"/>
              <a:t>na základě reklamy</a:t>
            </a:r>
            <a:r>
              <a:rPr lang="en-US" sz="1400" cap="all" baseline="0" dirty="0">
                <a:solidFill>
                  <a:schemeClr val="accent1"/>
                </a:solidFill>
              </a:rPr>
              <a:t> </a:t>
            </a:r>
            <a:endParaRPr lang="cs-CZ" sz="1400" cap="all" baseline="0" dirty="0">
              <a:solidFill>
                <a:schemeClr val="accent1"/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050" b="0" i="1" baseline="0" dirty="0"/>
              <a:t>(data v %, n=1</a:t>
            </a:r>
            <a:r>
              <a:rPr lang="en-US" sz="1050" b="0" i="1" baseline="0" dirty="0"/>
              <a:t>000</a:t>
            </a:r>
            <a:r>
              <a:rPr lang="cs-CZ" sz="1050" b="0" i="1" baseline="0" dirty="0"/>
              <a:t>)</a:t>
            </a:r>
          </a:p>
        </c:rich>
      </c:tx>
      <c:layout>
        <c:manualLayout>
          <c:xMode val="edge"/>
          <c:yMode val="edge"/>
          <c:x val="0.2935577855757161"/>
          <c:y val="0.1282874345480684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0824202530243"/>
          <c:y val="0.32916726412153086"/>
          <c:w val="0.52105320168312297"/>
          <c:h val="0.61697661967273065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solidFill>
                <a:srgbClr val="5BB531"/>
              </a:solidFill>
            </c:spPr>
            <c:extLst>
              <c:ext xmlns:c16="http://schemas.microsoft.com/office/drawing/2014/chart" uri="{C3380CC4-5D6E-409C-BE32-E72D297353CC}">
                <c16:uniqueId val="{00000001-351D-450F-82AC-42C1F60C5B5D}"/>
              </c:ext>
            </c:extLst>
          </c:dPt>
          <c:dPt>
            <c:idx val="1"/>
            <c:bubble3D val="0"/>
            <c:spPr>
              <a:solidFill>
                <a:srgbClr val="F2A58A"/>
              </a:solidFill>
            </c:spPr>
            <c:extLst>
              <c:ext xmlns:c16="http://schemas.microsoft.com/office/drawing/2014/chart" uri="{C3380CC4-5D6E-409C-BE32-E72D297353CC}">
                <c16:uniqueId val="{00000003-351D-450F-82AC-42C1F60C5B5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</c:spPr>
            <c:extLst>
              <c:ext xmlns:c16="http://schemas.microsoft.com/office/drawing/2014/chart" uri="{C3380CC4-5D6E-409C-BE32-E72D297353CC}">
                <c16:uniqueId val="{00000005-351D-450F-82AC-42C1F60C5B5D}"/>
              </c:ext>
            </c:extLst>
          </c:dPt>
          <c:dPt>
            <c:idx val="3"/>
            <c:bubble3D val="0"/>
            <c:spPr>
              <a:solidFill>
                <a:srgbClr val="BFBFBF"/>
              </a:solidFill>
            </c:spPr>
            <c:extLst>
              <c:ext xmlns:c16="http://schemas.microsoft.com/office/drawing/2014/chart" uri="{C3380CC4-5D6E-409C-BE32-E72D297353CC}">
                <c16:uniqueId val="{00000007-351D-450F-82AC-42C1F60C5B5D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51D-450F-82AC-42C1F60C5B5D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51D-450F-82AC-42C1F60C5B5D}"/>
                </c:ext>
              </c:extLst>
            </c:dLbl>
            <c:dLbl>
              <c:idx val="2"/>
              <c:layout>
                <c:manualLayout>
                  <c:x val="3.097918315766085E-2"/>
                  <c:y val="6.0253377867290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1D-450F-82AC-42C1F60C5B5D}"/>
                </c:ext>
              </c:extLst>
            </c:dLbl>
            <c:dLbl>
              <c:idx val="3"/>
              <c:layout>
                <c:manualLayout>
                  <c:x val="2.4347789859600878E-2"/>
                  <c:y val="8.0568597246138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51D-450F-82AC-42C1F60C5B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List1!$A$2:$A$3</c:f>
              <c:strCache>
                <c:ptCount val="2"/>
                <c:pt idx="0">
                  <c:v>Ano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0</c:formatCode>
                <c:ptCount val="2"/>
                <c:pt idx="0">
                  <c:v>36</c:v>
                </c:pt>
                <c:pt idx="1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51D-450F-82AC-42C1F60C5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1904928550597844"/>
          <c:y val="0.51826074201920891"/>
          <c:w val="0.15978669333000042"/>
          <c:h val="0.2387646694353492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b="1" i="0" baseline="0" dirty="0"/>
              <a:t>Nákup na základě reklamy: </a:t>
            </a:r>
            <a:r>
              <a:rPr lang="cs-CZ" sz="1200" b="1" i="0" cap="all" baseline="0" dirty="0"/>
              <a:t>vývoj</a:t>
            </a:r>
            <a:endParaRPr lang="cs-CZ" sz="1200" cap="all" baseline="0" dirty="0"/>
          </a:p>
          <a:p>
            <a:pPr>
              <a:defRPr/>
            </a:pPr>
            <a:r>
              <a:rPr lang="cs-CZ" sz="1050" b="0" i="1" baseline="0" dirty="0"/>
              <a:t>(data v %)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3069585582611716E-2"/>
          <c:y val="0.11214010926719042"/>
          <c:w val="0.94102871582685699"/>
          <c:h val="0.58049212761217828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ne, nekoupil/a na základě reklamy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29-4D7F-8A2E-4DBF981017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>
                <a:solidFill>
                  <a:schemeClr val="accent4"/>
                </a:solidFill>
                <a:prstDash val="dash"/>
              </a:ln>
            </c:spPr>
            <c:trendlineType val="poly"/>
            <c:order val="2"/>
            <c:forward val="1"/>
            <c:dispRSqr val="0"/>
            <c:dispEq val="0"/>
          </c:trendline>
          <c:cat>
            <c:strRef>
              <c:f>List1!$A$2:$A$27</c:f>
              <c:strCache>
                <c:ptCount val="26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  <c:pt idx="25">
                  <c:v>19</c:v>
                </c:pt>
              </c:strCache>
            </c:strRef>
          </c:cat>
          <c:val>
            <c:numRef>
              <c:f>List1!$B$2:$B$27</c:f>
              <c:numCache>
                <c:formatCode>0</c:formatCode>
                <c:ptCount val="26"/>
                <c:pt idx="0">
                  <c:v>57</c:v>
                </c:pt>
                <c:pt idx="1">
                  <c:v>52.2</c:v>
                </c:pt>
                <c:pt idx="2">
                  <c:v>47.4</c:v>
                </c:pt>
                <c:pt idx="3">
                  <c:v>54.3</c:v>
                </c:pt>
                <c:pt idx="4">
                  <c:v>52</c:v>
                </c:pt>
                <c:pt idx="5">
                  <c:v>53.7</c:v>
                </c:pt>
                <c:pt idx="6">
                  <c:v>50.5</c:v>
                </c:pt>
                <c:pt idx="7">
                  <c:v>63</c:v>
                </c:pt>
                <c:pt idx="8">
                  <c:v>50.7</c:v>
                </c:pt>
                <c:pt idx="9">
                  <c:v>53.4</c:v>
                </c:pt>
                <c:pt idx="10">
                  <c:v>54.2</c:v>
                </c:pt>
                <c:pt idx="11">
                  <c:v>57.2</c:v>
                </c:pt>
                <c:pt idx="12">
                  <c:v>60.2</c:v>
                </c:pt>
                <c:pt idx="13">
                  <c:v>63.2</c:v>
                </c:pt>
                <c:pt idx="14">
                  <c:v>62.661380185152808</c:v>
                </c:pt>
                <c:pt idx="15">
                  <c:v>64.242375126239224</c:v>
                </c:pt>
                <c:pt idx="16">
                  <c:v>49</c:v>
                </c:pt>
                <c:pt idx="17">
                  <c:v>48.380024544382948</c:v>
                </c:pt>
                <c:pt idx="18">
                  <c:v>58</c:v>
                </c:pt>
                <c:pt idx="19">
                  <c:v>46</c:v>
                </c:pt>
                <c:pt idx="20">
                  <c:v>55.756002944668211</c:v>
                </c:pt>
                <c:pt idx="21">
                  <c:v>50.2</c:v>
                </c:pt>
                <c:pt idx="22">
                  <c:v>54.150533309863505</c:v>
                </c:pt>
                <c:pt idx="23">
                  <c:v>53.553539177892453</c:v>
                </c:pt>
                <c:pt idx="24">
                  <c:v>51.030853985778514</c:v>
                </c:pt>
                <c:pt idx="25">
                  <c:v>64.2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E29-4D7F-8A2E-4DBF981017D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ano, koupil/a na základě reklamy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29-4D7F-8A2E-4DBF981017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lineární trend: koupil(a) na základě reklamy</c:name>
            <c:spPr>
              <a:ln w="12700">
                <a:solidFill>
                  <a:schemeClr val="accent1"/>
                </a:solidFill>
                <a:prstDash val="sysDash"/>
              </a:ln>
            </c:spPr>
            <c:trendlineType val="poly"/>
            <c:order val="2"/>
            <c:forward val="1"/>
            <c:dispRSqr val="0"/>
            <c:dispEq val="0"/>
          </c:trendline>
          <c:cat>
            <c:strRef>
              <c:f>List1!$A$2:$A$27</c:f>
              <c:strCache>
                <c:ptCount val="26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  <c:pt idx="25">
                  <c:v>19</c:v>
                </c:pt>
              </c:strCache>
            </c:strRef>
          </c:cat>
          <c:val>
            <c:numRef>
              <c:f>List1!$C$2:$C$27</c:f>
              <c:numCache>
                <c:formatCode>0</c:formatCode>
                <c:ptCount val="26"/>
                <c:pt idx="0">
                  <c:v>37</c:v>
                </c:pt>
                <c:pt idx="1">
                  <c:v>36.6</c:v>
                </c:pt>
                <c:pt idx="2">
                  <c:v>36.200000000000003</c:v>
                </c:pt>
                <c:pt idx="3">
                  <c:v>20.399999999999999</c:v>
                </c:pt>
                <c:pt idx="4">
                  <c:v>26.5</c:v>
                </c:pt>
                <c:pt idx="5">
                  <c:v>39.300000000000004</c:v>
                </c:pt>
                <c:pt idx="6">
                  <c:v>37.9</c:v>
                </c:pt>
                <c:pt idx="7">
                  <c:v>27</c:v>
                </c:pt>
                <c:pt idx="8">
                  <c:v>37.9</c:v>
                </c:pt>
                <c:pt idx="9">
                  <c:v>32.1</c:v>
                </c:pt>
                <c:pt idx="10">
                  <c:v>33.200000000000003</c:v>
                </c:pt>
                <c:pt idx="11">
                  <c:v>40.4</c:v>
                </c:pt>
                <c:pt idx="12">
                  <c:v>35.25</c:v>
                </c:pt>
                <c:pt idx="13">
                  <c:v>30.1</c:v>
                </c:pt>
                <c:pt idx="14">
                  <c:v>30.848802825295127</c:v>
                </c:pt>
                <c:pt idx="15">
                  <c:v>28.53577445530966</c:v>
                </c:pt>
                <c:pt idx="16">
                  <c:v>42.3</c:v>
                </c:pt>
                <c:pt idx="17">
                  <c:v>43.273199163726524</c:v>
                </c:pt>
                <c:pt idx="18">
                  <c:v>36</c:v>
                </c:pt>
                <c:pt idx="19">
                  <c:v>41</c:v>
                </c:pt>
                <c:pt idx="20">
                  <c:v>34.056947295820414</c:v>
                </c:pt>
                <c:pt idx="21">
                  <c:v>44.1</c:v>
                </c:pt>
                <c:pt idx="22">
                  <c:v>38.561173347205553</c:v>
                </c:pt>
                <c:pt idx="23">
                  <c:v>39.4</c:v>
                </c:pt>
                <c:pt idx="24">
                  <c:v>42.077690244696477</c:v>
                </c:pt>
                <c:pt idx="25">
                  <c:v>35.800000000000004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E29-4D7F-8A2E-4DBF981017D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neodpověděl/a, nevzpomíná si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E29-4D7F-8A2E-4DBF981017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List1!$A$2:$A$27</c:f>
              <c:strCache>
                <c:ptCount val="26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  <c:pt idx="25">
                  <c:v>19</c:v>
                </c:pt>
              </c:strCache>
            </c:strRef>
          </c:cat>
          <c:val>
            <c:numRef>
              <c:f>List1!$D$2:$D$27</c:f>
              <c:numCache>
                <c:formatCode>0</c:formatCode>
                <c:ptCount val="26"/>
                <c:pt idx="0">
                  <c:v>5</c:v>
                </c:pt>
                <c:pt idx="1">
                  <c:v>10.7</c:v>
                </c:pt>
                <c:pt idx="2">
                  <c:v>16.399999999999999</c:v>
                </c:pt>
                <c:pt idx="3">
                  <c:v>25.3</c:v>
                </c:pt>
                <c:pt idx="4">
                  <c:v>21.5</c:v>
                </c:pt>
                <c:pt idx="5">
                  <c:v>6.9</c:v>
                </c:pt>
                <c:pt idx="6">
                  <c:v>11.6</c:v>
                </c:pt>
                <c:pt idx="7">
                  <c:v>10</c:v>
                </c:pt>
                <c:pt idx="8">
                  <c:v>11.4</c:v>
                </c:pt>
                <c:pt idx="9">
                  <c:v>14.5</c:v>
                </c:pt>
                <c:pt idx="10">
                  <c:v>12.6</c:v>
                </c:pt>
                <c:pt idx="11">
                  <c:v>2.4</c:v>
                </c:pt>
                <c:pt idx="12">
                  <c:v>4.55</c:v>
                </c:pt>
                <c:pt idx="13">
                  <c:v>6.7</c:v>
                </c:pt>
                <c:pt idx="14">
                  <c:v>6.4898169895522084</c:v>
                </c:pt>
                <c:pt idx="15">
                  <c:v>7.2218504184507779</c:v>
                </c:pt>
                <c:pt idx="16">
                  <c:v>8.7000000000000011</c:v>
                </c:pt>
                <c:pt idx="17">
                  <c:v>8.3467762918906168</c:v>
                </c:pt>
                <c:pt idx="18">
                  <c:v>6</c:v>
                </c:pt>
                <c:pt idx="19">
                  <c:v>12</c:v>
                </c:pt>
                <c:pt idx="20">
                  <c:v>10.187049759511323</c:v>
                </c:pt>
                <c:pt idx="21">
                  <c:v>5.7134779506692395</c:v>
                </c:pt>
                <c:pt idx="22">
                  <c:v>7.2882933429308894</c:v>
                </c:pt>
                <c:pt idx="23">
                  <c:v>7.0568348656795488</c:v>
                </c:pt>
                <c:pt idx="24">
                  <c:v>6.8914557695251277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E29-4D7F-8A2E-4DBF98101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1836672"/>
        <c:axId val="323847296"/>
      </c:lineChart>
      <c:catAx>
        <c:axId val="15183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cs-CZ"/>
          </a:p>
        </c:txPr>
        <c:crossAx val="323847296"/>
        <c:crosses val="autoZero"/>
        <c:auto val="1"/>
        <c:lblAlgn val="ctr"/>
        <c:lblOffset val="100"/>
        <c:noMultiLvlLbl val="0"/>
      </c:catAx>
      <c:valAx>
        <c:axId val="323847296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200" baseline="0"/>
            </a:pPr>
            <a:endParaRPr lang="cs-CZ"/>
          </a:p>
        </c:txPr>
        <c:crossAx val="151836672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layout>
        <c:manualLayout>
          <c:xMode val="edge"/>
          <c:yMode val="edge"/>
          <c:x val="4.1380499645712034E-2"/>
          <c:y val="0.76954669732851333"/>
          <c:w val="0.91723888688109867"/>
          <c:h val="0.1040528315967519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cap="all" baseline="0" dirty="0">
                <a:solidFill>
                  <a:schemeClr val="accent1"/>
                </a:solidFill>
              </a:rPr>
              <a:t>Společenská role </a:t>
            </a:r>
            <a:r>
              <a:rPr lang="cs-CZ" sz="1400" cap="all" baseline="0" dirty="0">
                <a:solidFill>
                  <a:srgbClr val="585858"/>
                </a:solidFill>
              </a:rPr>
              <a:t>reklamy</a:t>
            </a:r>
          </a:p>
          <a:p>
            <a:pPr>
              <a:defRPr/>
            </a:pPr>
            <a:r>
              <a:rPr lang="cs-CZ" sz="1050" b="0" i="1" dirty="0">
                <a:solidFill>
                  <a:srgbClr val="585858"/>
                </a:solidFill>
              </a:rPr>
              <a:t>(data</a:t>
            </a:r>
            <a:r>
              <a:rPr lang="cs-CZ" sz="1050" b="0" i="1" baseline="0" dirty="0">
                <a:solidFill>
                  <a:srgbClr val="585858"/>
                </a:solidFill>
              </a:rPr>
              <a:t> v %, n=1000)</a:t>
            </a:r>
          </a:p>
        </c:rich>
      </c:tx>
      <c:layout>
        <c:manualLayout>
          <c:xMode val="edge"/>
          <c:yMode val="edge"/>
          <c:x val="0.33267219423244393"/>
          <c:y val="4.34533039002107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5196199365418747E-2"/>
          <c:y val="0.17949414682060447"/>
          <c:w val="0.93307884272120611"/>
          <c:h val="0.6441184473866861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zcela souhlasíte</c:v>
                </c:pt>
              </c:strCache>
            </c:strRef>
          </c:tx>
          <c:spPr>
            <a:solidFill>
              <a:srgbClr val="5BB53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Tržní hospodářství nemůže bez reklamy existovat</c:v>
                </c:pt>
                <c:pt idx="3">
                  <c:v>Reklama umožňuje existenci mnoha médiím a tím i názorovou pestrost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List1!$B$2:$B$7</c:f>
              <c:numCache>
                <c:formatCode>0</c:formatCode>
                <c:ptCount val="6"/>
                <c:pt idx="0">
                  <c:v>51.3</c:v>
                </c:pt>
                <c:pt idx="1">
                  <c:v>38.800000000000004</c:v>
                </c:pt>
                <c:pt idx="2">
                  <c:v>17.7</c:v>
                </c:pt>
                <c:pt idx="3">
                  <c:v>16.400000000000002</c:v>
                </c:pt>
                <c:pt idx="4">
                  <c:v>14.400000000000002</c:v>
                </c:pt>
                <c:pt idx="5">
                  <c:v>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3B-4CFA-93B0-54819A7FCD6A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souhlasíte</c:v>
                </c:pt>
              </c:strCache>
            </c:strRef>
          </c:tx>
          <c:spPr>
            <a:solidFill>
              <a:srgbClr val="99DB7B"/>
            </a:solidFill>
            <a:ln>
              <a:solidFill>
                <a:srgbClr val="99DB7B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Tržní hospodářství nemůže bez reklamy existovat</c:v>
                </c:pt>
                <c:pt idx="3">
                  <c:v>Reklama umožňuje existenci mnoha médiím a tím i názorovou pestrost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List1!$C$2:$C$7</c:f>
              <c:numCache>
                <c:formatCode>0</c:formatCode>
                <c:ptCount val="6"/>
                <c:pt idx="0">
                  <c:v>39.4</c:v>
                </c:pt>
                <c:pt idx="1">
                  <c:v>39.4</c:v>
                </c:pt>
                <c:pt idx="2">
                  <c:v>43.6</c:v>
                </c:pt>
                <c:pt idx="3">
                  <c:v>46.9</c:v>
                </c:pt>
                <c:pt idx="4">
                  <c:v>51.6</c:v>
                </c:pt>
                <c:pt idx="5">
                  <c:v>37.6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3B-4CFA-93B0-54819A7FCD6A}"/>
            </c:ext>
          </c:extLst>
        </c:ser>
        <c:ser>
          <c:idx val="4"/>
          <c:order val="2"/>
          <c:tx>
            <c:strRef>
              <c:f>List1!$F$1</c:f>
              <c:strCache>
                <c:ptCount val="1"/>
                <c:pt idx="0">
                  <c:v>neví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solidFill>
                      <a:srgbClr val="585858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Tržní hospodářství nemůže bez reklamy existovat</c:v>
                </c:pt>
                <c:pt idx="3">
                  <c:v>Reklama umožňuje existenci mnoha médiím a tím i názorovou pestrost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List1!$F$2:$F$7</c:f>
              <c:numCache>
                <c:formatCode>0</c:formatCode>
                <c:ptCount val="6"/>
                <c:pt idx="0">
                  <c:v>2.4</c:v>
                </c:pt>
                <c:pt idx="1">
                  <c:v>4.5999999999999996</c:v>
                </c:pt>
                <c:pt idx="2">
                  <c:v>7.3</c:v>
                </c:pt>
                <c:pt idx="3">
                  <c:v>8.9</c:v>
                </c:pt>
                <c:pt idx="4">
                  <c:v>3.5999999999999988</c:v>
                </c:pt>
                <c:pt idx="5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3B-4CFA-93B0-54819A7FCD6A}"/>
            </c:ext>
          </c:extLst>
        </c:ser>
        <c:ser>
          <c:idx val="2"/>
          <c:order val="3"/>
          <c:tx>
            <c:strRef>
              <c:f>List1!$D$1</c:f>
              <c:strCache>
                <c:ptCount val="1"/>
                <c:pt idx="0">
                  <c:v>spíše nesouhlasíte</c:v>
                </c:pt>
              </c:strCache>
            </c:strRef>
          </c:tx>
          <c:spPr>
            <a:solidFill>
              <a:srgbClr val="F2A58A"/>
            </a:solidFill>
            <a:ln>
              <a:solidFill>
                <a:srgbClr val="F2A58A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Tržní hospodářství nemůže bez reklamy existovat</c:v>
                </c:pt>
                <c:pt idx="3">
                  <c:v>Reklama umožňuje existenci mnoha médiím a tím i názorovou pestrost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List1!$D$2:$D$7</c:f>
              <c:numCache>
                <c:formatCode>0</c:formatCode>
                <c:ptCount val="6"/>
                <c:pt idx="0">
                  <c:v>5.4</c:v>
                </c:pt>
                <c:pt idx="1">
                  <c:v>13.200000000000001</c:v>
                </c:pt>
                <c:pt idx="2">
                  <c:v>21.5</c:v>
                </c:pt>
                <c:pt idx="3">
                  <c:v>20.5</c:v>
                </c:pt>
                <c:pt idx="4">
                  <c:v>17.7</c:v>
                </c:pt>
                <c:pt idx="5">
                  <c:v>34.5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3B-4CFA-93B0-54819A7FCD6A}"/>
            </c:ext>
          </c:extLst>
        </c:ser>
        <c:ser>
          <c:idx val="3"/>
          <c:order val="4"/>
          <c:tx>
            <c:strRef>
              <c:f>List1!$E$1</c:f>
              <c:strCache>
                <c:ptCount val="1"/>
                <c:pt idx="0">
                  <c:v>zcela nesouhlasíte</c:v>
                </c:pt>
              </c:strCache>
            </c:strRef>
          </c:tx>
          <c:spPr>
            <a:solidFill>
              <a:srgbClr val="E9693C"/>
            </a:solidFill>
            <a:ln>
              <a:solidFill>
                <a:srgbClr val="E9693C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Tržní hospodářství nemůže bez reklamy existovat</c:v>
                </c:pt>
                <c:pt idx="3">
                  <c:v>Reklama umožňuje existenci mnoha médiím a tím i názorovou pestrost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List1!$E$2:$E$7</c:f>
              <c:numCache>
                <c:formatCode>0</c:formatCode>
                <c:ptCount val="6"/>
                <c:pt idx="0">
                  <c:v>1.5</c:v>
                </c:pt>
                <c:pt idx="1">
                  <c:v>4</c:v>
                </c:pt>
                <c:pt idx="2">
                  <c:v>9.9</c:v>
                </c:pt>
                <c:pt idx="3">
                  <c:v>7.3</c:v>
                </c:pt>
                <c:pt idx="4">
                  <c:v>12.7</c:v>
                </c:pt>
                <c:pt idx="5">
                  <c:v>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3B-4CFA-93B0-54819A7FCD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335832576"/>
        <c:axId val="323849024"/>
      </c:barChart>
      <c:catAx>
        <c:axId val="335832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323849024"/>
        <c:crossesAt val="0"/>
        <c:auto val="1"/>
        <c:lblAlgn val="ctr"/>
        <c:lblOffset val="100"/>
        <c:noMultiLvlLbl val="0"/>
      </c:catAx>
      <c:valAx>
        <c:axId val="323849024"/>
        <c:scaling>
          <c:orientation val="minMax"/>
        </c:scaling>
        <c:delete val="0"/>
        <c:axPos val="r"/>
        <c:majorGridlines>
          <c:spPr>
            <a:ln>
              <a:prstDash val="sysDot"/>
            </a:ln>
          </c:spPr>
        </c:majorGridlines>
        <c:numFmt formatCode="0%" sourceLinked="1"/>
        <c:majorTickMark val="none"/>
        <c:minorTickMark val="none"/>
        <c:tickLblPos val="low"/>
        <c:crossAx val="335832576"/>
        <c:crosses val="max"/>
        <c:crossBetween val="between"/>
        <c:majorUnit val="0.2"/>
        <c:minorUnit val="2.0000000000000011E-2"/>
      </c:valAx>
    </c:plotArea>
    <c:legend>
      <c:legendPos val="t"/>
      <c:layout>
        <c:manualLayout>
          <c:xMode val="edge"/>
          <c:yMode val="edge"/>
          <c:x val="5.8377600945137144E-2"/>
          <c:y val="0.95528777800856268"/>
          <c:w val="0.92250901723808298"/>
          <c:h val="4.2519986857957E-2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dirty="0"/>
              <a:t>Společenská</a:t>
            </a:r>
            <a:r>
              <a:rPr lang="cs-CZ" sz="1400" baseline="0" dirty="0"/>
              <a:t> role reklamy (</a:t>
            </a:r>
            <a:r>
              <a:rPr lang="cs-CZ" sz="1400" b="1" i="0" u="none" strike="noStrike" baseline="0" dirty="0"/>
              <a:t>zcela souhlasím)</a:t>
            </a:r>
            <a:r>
              <a:rPr lang="cs-CZ" sz="1400" baseline="0" dirty="0"/>
              <a:t>: </a:t>
            </a:r>
            <a:r>
              <a:rPr lang="cs-CZ" sz="1400" cap="all" baseline="0" dirty="0">
                <a:solidFill>
                  <a:schemeClr val="accent1"/>
                </a:solidFill>
              </a:rPr>
              <a:t>vývoj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7879372541686466E-2"/>
          <c:y val="0.15136591649813091"/>
          <c:w val="0.91068933796941864"/>
          <c:h val="0.52999987275515148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Reklama manipuluje lidmi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dLbls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C6-470E-85B3-A64B00883DE4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List1!$B$2:$B$12</c:f>
              <c:numCache>
                <c:formatCode>###0</c:formatCode>
                <c:ptCount val="11"/>
                <c:pt idx="0">
                  <c:v>44.188109014274858</c:v>
                </c:pt>
                <c:pt idx="1">
                  <c:v>38.186190034143138</c:v>
                </c:pt>
                <c:pt idx="2">
                  <c:v>53.131087947909201</c:v>
                </c:pt>
                <c:pt idx="3">
                  <c:v>54.113469107737885</c:v>
                </c:pt>
                <c:pt idx="4">
                  <c:v>56.857665109497091</c:v>
                </c:pt>
                <c:pt idx="5">
                  <c:v>56.178261179113534</c:v>
                </c:pt>
                <c:pt idx="6">
                  <c:v>47.392398299497536</c:v>
                </c:pt>
                <c:pt idx="7">
                  <c:v>43.2154907838122</c:v>
                </c:pt>
                <c:pt idx="8">
                  <c:v>43.150424767558476</c:v>
                </c:pt>
                <c:pt idx="9">
                  <c:v>42.827134490613425</c:v>
                </c:pt>
                <c:pt idx="10" formatCode="0">
                  <c:v>51.3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C6-470E-85B3-A64B00883DE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Reklama je součástí moderního života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1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C6-470E-85B3-A64B00883DE4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List1!$C$2:$C$12</c:f>
              <c:numCache>
                <c:formatCode>General</c:formatCode>
                <c:ptCount val="11"/>
                <c:pt idx="0" formatCode="###0">
                  <c:v>34.837891384331549</c:v>
                </c:pt>
                <c:pt idx="2" formatCode="###0">
                  <c:v>33.781204865611095</c:v>
                </c:pt>
                <c:pt idx="3" formatCode="###0">
                  <c:v>36.172868705075629</c:v>
                </c:pt>
                <c:pt idx="4" formatCode="###0">
                  <c:v>32.330533200383684</c:v>
                </c:pt>
                <c:pt idx="5" formatCode="###0">
                  <c:v>38.049498125353644</c:v>
                </c:pt>
                <c:pt idx="6" formatCode="###0">
                  <c:v>24.125023261024406</c:v>
                </c:pt>
                <c:pt idx="7" formatCode="###0">
                  <c:v>24.661415377354611</c:v>
                </c:pt>
                <c:pt idx="8" formatCode="###0">
                  <c:v>24.096964027986289</c:v>
                </c:pt>
                <c:pt idx="9" formatCode="###0">
                  <c:v>26.72016065683059</c:v>
                </c:pt>
                <c:pt idx="10" formatCode="0">
                  <c:v>14.400000000000002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1C6-470E-85B3-A64B00883DE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Reklama podporuje zbytečný konzum</c:v>
                </c:pt>
              </c:strCache>
            </c:strRef>
          </c:tx>
          <c:spPr>
            <a:ln>
              <a:solidFill>
                <a:srgbClr val="FF4F4F"/>
              </a:solidFill>
            </a:ln>
          </c:spPr>
          <c:marker>
            <c:symbol val="none"/>
          </c:marker>
          <c:dLbls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C6-470E-85B3-A64B00883D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List1!$D$2:$D$12</c:f>
              <c:numCache>
                <c:formatCode>###0</c:formatCode>
                <c:ptCount val="11"/>
                <c:pt idx="0">
                  <c:v>32.421596056425962</c:v>
                </c:pt>
                <c:pt idx="1">
                  <c:v>29.320129614092124</c:v>
                </c:pt>
                <c:pt idx="2">
                  <c:v>40.943824658274103</c:v>
                </c:pt>
                <c:pt idx="3">
                  <c:v>39.72976839634461</c:v>
                </c:pt>
                <c:pt idx="4">
                  <c:v>37.537708023923315</c:v>
                </c:pt>
                <c:pt idx="5">
                  <c:v>39.981604036276309</c:v>
                </c:pt>
                <c:pt idx="6">
                  <c:v>34.727243029915584</c:v>
                </c:pt>
                <c:pt idx="7">
                  <c:v>30.600420666893839</c:v>
                </c:pt>
                <c:pt idx="8">
                  <c:v>31.898484474099664</c:v>
                </c:pt>
                <c:pt idx="9">
                  <c:v>36.983295336004581</c:v>
                </c:pt>
                <c:pt idx="10" formatCode="0">
                  <c:v>38.800000000000004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1C6-470E-85B3-A64B00883DE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Reklama umožňuje existenci mnoha médiím a tím i názorovou pestrost</c:v>
                </c:pt>
              </c:strCache>
            </c:strRef>
          </c:tx>
          <c:spPr>
            <a:ln>
              <a:solidFill>
                <a:srgbClr val="008080"/>
              </a:solidFill>
            </a:ln>
          </c:spPr>
          <c:marker>
            <c:symbol val="none"/>
          </c:marker>
          <c:dLbls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1C6-470E-85B3-A64B00883DE4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List1!$E$2:$E$12</c:f>
              <c:numCache>
                <c:formatCode>###0</c:formatCode>
                <c:ptCount val="11"/>
                <c:pt idx="0">
                  <c:v>29.19970920593957</c:v>
                </c:pt>
                <c:pt idx="1">
                  <c:v>34.203597001628125</c:v>
                </c:pt>
                <c:pt idx="2">
                  <c:v>34.495985777726098</c:v>
                </c:pt>
                <c:pt idx="3">
                  <c:v>34.985227443960746</c:v>
                </c:pt>
                <c:pt idx="4">
                  <c:v>30.205924958284932</c:v>
                </c:pt>
                <c:pt idx="5">
                  <c:v>36.89040155849402</c:v>
                </c:pt>
                <c:pt idx="6">
                  <c:v>19.60619369090508</c:v>
                </c:pt>
                <c:pt idx="7">
                  <c:v>21.256669028290933</c:v>
                </c:pt>
                <c:pt idx="8">
                  <c:v>23.62116807172243</c:v>
                </c:pt>
                <c:pt idx="9">
                  <c:v>23.459339298118682</c:v>
                </c:pt>
                <c:pt idx="10" formatCode="0">
                  <c:v>16.400000000000002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1C6-470E-85B3-A64B00883DE4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Tržní hospodářství nemůže bez reklamy existovat</c:v>
                </c:pt>
              </c:strCache>
            </c:strRef>
          </c:tx>
          <c:spPr>
            <a:ln>
              <a:solidFill>
                <a:srgbClr val="01368A"/>
              </a:solidFill>
            </a:ln>
          </c:spPr>
          <c:marker>
            <c:symbol val="none"/>
          </c:marker>
          <c:dLbls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1C6-470E-85B3-A64B00883D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List1!$F$2:$F$12</c:f>
              <c:numCache>
                <c:formatCode>###0</c:formatCode>
                <c:ptCount val="11"/>
                <c:pt idx="0">
                  <c:v>27.633772598360729</c:v>
                </c:pt>
                <c:pt idx="1">
                  <c:v>33.039078608763525</c:v>
                </c:pt>
                <c:pt idx="2">
                  <c:v>25.968420908447289</c:v>
                </c:pt>
                <c:pt idx="3">
                  <c:v>30.701318580349795</c:v>
                </c:pt>
                <c:pt idx="4">
                  <c:v>25.796662536955445</c:v>
                </c:pt>
                <c:pt idx="5">
                  <c:v>32.533307276596815</c:v>
                </c:pt>
                <c:pt idx="6">
                  <c:v>20.369746619303424</c:v>
                </c:pt>
                <c:pt idx="7">
                  <c:v>22.448635312144674</c:v>
                </c:pt>
                <c:pt idx="8">
                  <c:v>22.638479048012435</c:v>
                </c:pt>
                <c:pt idx="9">
                  <c:v>23.268183768409109</c:v>
                </c:pt>
                <c:pt idx="10" formatCode="0">
                  <c:v>17.7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1C6-470E-85B3-A64B00883DE4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Reklama lidem pomáhá orientovat se v nabídce zboží a služeb</c:v>
                </c:pt>
              </c:strCache>
            </c:strRef>
          </c:tx>
          <c:spPr>
            <a:ln>
              <a:solidFill>
                <a:srgbClr val="33CCCC"/>
              </a:solidFill>
            </a:ln>
          </c:spPr>
          <c:marker>
            <c:symbol val="none"/>
          </c:marker>
          <c:dLbls>
            <c:dLbl>
              <c:idx val="9"/>
              <c:spPr/>
              <c:txPr>
                <a:bodyPr/>
                <a:lstStyle/>
                <a:p>
                  <a:pPr>
                    <a:defRPr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C1C6-470E-85B3-A64B00883DE4}"/>
                </c:ext>
              </c:extLst>
            </c:dLbl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1C6-470E-85B3-A64B00883D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List1!$G$2:$G$12</c:f>
              <c:numCache>
                <c:formatCode>###0</c:formatCode>
                <c:ptCount val="11"/>
                <c:pt idx="0">
                  <c:v>21.020760649563559</c:v>
                </c:pt>
                <c:pt idx="1">
                  <c:v>23.184544338601686</c:v>
                </c:pt>
                <c:pt idx="2">
                  <c:v>20.990314453041726</c:v>
                </c:pt>
                <c:pt idx="3">
                  <c:v>18.101318225475932</c:v>
                </c:pt>
                <c:pt idx="4">
                  <c:v>14.569442960981506</c:v>
                </c:pt>
                <c:pt idx="5">
                  <c:v>16.69089945504593</c:v>
                </c:pt>
                <c:pt idx="6">
                  <c:v>10.894139002593535</c:v>
                </c:pt>
                <c:pt idx="7">
                  <c:v>12.599042959658679</c:v>
                </c:pt>
                <c:pt idx="8">
                  <c:v>10.095050371173954</c:v>
                </c:pt>
                <c:pt idx="9">
                  <c:v>14.460663132190685</c:v>
                </c:pt>
                <c:pt idx="10" formatCode="0">
                  <c:v>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C1C6-470E-85B3-A64B00883D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5006848"/>
        <c:axId val="323850752"/>
      </c:lineChart>
      <c:catAx>
        <c:axId val="32500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cs-CZ"/>
          </a:p>
        </c:txPr>
        <c:crossAx val="323850752"/>
        <c:crosses val="autoZero"/>
        <c:auto val="1"/>
        <c:lblAlgn val="ctr"/>
        <c:lblOffset val="100"/>
        <c:noMultiLvlLbl val="0"/>
      </c:catAx>
      <c:valAx>
        <c:axId val="323850752"/>
        <c:scaling>
          <c:orientation val="minMax"/>
          <c:max val="70"/>
          <c:min val="0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crossAx val="325006848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legendEntry>
        <c:idx val="2"/>
        <c:txPr>
          <a:bodyPr/>
          <a:lstStyle/>
          <a:p>
            <a:pPr algn="l">
              <a:defRPr sz="1000"/>
            </a:pPr>
            <a:endParaRPr lang="cs-CZ"/>
          </a:p>
        </c:txPr>
      </c:legendEntry>
      <c:layout>
        <c:manualLayout>
          <c:xMode val="edge"/>
          <c:yMode val="edge"/>
          <c:x val="9.1465677786127353E-2"/>
          <c:y val="0.75982320142086779"/>
          <c:w val="0.71212663769725881"/>
          <c:h val="0.24017679857913571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dirty="0"/>
              <a:t>Osobní </a:t>
            </a:r>
            <a:r>
              <a:rPr lang="cs-CZ" sz="1400" cap="all" baseline="0" dirty="0">
                <a:solidFill>
                  <a:schemeClr val="accent1"/>
                </a:solidFill>
              </a:rPr>
              <a:t>postoje k nevhodným tématům</a:t>
            </a:r>
            <a:r>
              <a:rPr lang="cs-CZ" sz="1400" dirty="0">
                <a:solidFill>
                  <a:schemeClr val="accent1"/>
                </a:solidFill>
              </a:rPr>
              <a:t> v </a:t>
            </a:r>
            <a:r>
              <a:rPr lang="cs-CZ" sz="1400" dirty="0"/>
              <a:t>reklamách</a:t>
            </a:r>
            <a:endParaRPr lang="cs-CZ" sz="1400" baseline="0" dirty="0"/>
          </a:p>
          <a:p>
            <a:pPr>
              <a:defRPr/>
            </a:pPr>
            <a:r>
              <a:rPr lang="cs-CZ" sz="1200" b="0" i="1" baseline="0" dirty="0"/>
              <a:t>n=1000, data v %</a:t>
            </a:r>
            <a:endParaRPr lang="cs-CZ" sz="1200" b="0" i="1" dirty="0"/>
          </a:p>
        </c:rich>
      </c:tx>
      <c:layout>
        <c:manualLayout>
          <c:xMode val="edge"/>
          <c:yMode val="edge"/>
          <c:x val="0.10477129354046054"/>
          <c:y val="1.309651634454784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987372169765722"/>
          <c:y val="0.11309220540315836"/>
          <c:w val="0.62411490835429861"/>
          <c:h val="0.67411898677924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reklamu s tímto tématem je třeba naprosto zakázat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List1!$A$2:$A$8</c:f>
              <c:strCache>
                <c:ptCount val="7"/>
                <c:pt idx="0">
                  <c:v>reklama na cigarety</c:v>
                </c:pt>
                <c:pt idx="1">
                  <c:v> reklama na destiláty, tvrdý alkohol</c:v>
                </c:pt>
                <c:pt idx="2">
                  <c:v>reklama na nezdravé potraviny</c:v>
                </c:pt>
                <c:pt idx="3">
                  <c:v>reklama na pivo</c:v>
                </c:pt>
                <c:pt idx="4">
                  <c:v> reklama na víno a sekt</c:v>
                </c:pt>
                <c:pt idx="5">
                  <c:v> reklama na volně prodejné léky</c:v>
                </c:pt>
                <c:pt idx="6">
                  <c:v>reklama na potravinové doplňky</c:v>
                </c:pt>
              </c:strCache>
            </c:strRef>
          </c:cat>
          <c:val>
            <c:numRef>
              <c:f>List1!$B$2:$B$8</c:f>
              <c:numCache>
                <c:formatCode>0</c:formatCode>
                <c:ptCount val="7"/>
                <c:pt idx="0">
                  <c:v>52.2</c:v>
                </c:pt>
                <c:pt idx="1">
                  <c:v>25.4</c:v>
                </c:pt>
                <c:pt idx="2">
                  <c:v>16.8</c:v>
                </c:pt>
                <c:pt idx="3">
                  <c:v>10.5</c:v>
                </c:pt>
                <c:pt idx="4">
                  <c:v>10.5</c:v>
                </c:pt>
                <c:pt idx="5">
                  <c:v>8.5</c:v>
                </c:pt>
                <c:pt idx="6" formatCode="###0">
                  <c:v>8.2000000000000011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47-480D-9B53-D289FE7DC94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taková reklama může být provozována jen s určitým omezením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List1!$A$2:$A$8</c:f>
              <c:strCache>
                <c:ptCount val="7"/>
                <c:pt idx="0">
                  <c:v>reklama na cigarety</c:v>
                </c:pt>
                <c:pt idx="1">
                  <c:v> reklama na destiláty, tvrdý alkohol</c:v>
                </c:pt>
                <c:pt idx="2">
                  <c:v>reklama na nezdravé potraviny</c:v>
                </c:pt>
                <c:pt idx="3">
                  <c:v>reklama na pivo</c:v>
                </c:pt>
                <c:pt idx="4">
                  <c:v> reklama na víno a sekt</c:v>
                </c:pt>
                <c:pt idx="5">
                  <c:v> reklama na volně prodejné léky</c:v>
                </c:pt>
                <c:pt idx="6">
                  <c:v>reklama na potravinové doplňky</c:v>
                </c:pt>
              </c:strCache>
            </c:strRef>
          </c:cat>
          <c:val>
            <c:numRef>
              <c:f>List1!$C$2:$C$8</c:f>
              <c:numCache>
                <c:formatCode>0</c:formatCode>
                <c:ptCount val="7"/>
                <c:pt idx="0">
                  <c:v>27.400000000000002</c:v>
                </c:pt>
                <c:pt idx="1">
                  <c:v>46.6</c:v>
                </c:pt>
                <c:pt idx="2">
                  <c:v>41.2</c:v>
                </c:pt>
                <c:pt idx="3">
                  <c:v>44.4</c:v>
                </c:pt>
                <c:pt idx="4">
                  <c:v>45.6</c:v>
                </c:pt>
                <c:pt idx="5">
                  <c:v>44.7</c:v>
                </c:pt>
                <c:pt idx="6" formatCode="###0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47-480D-9B53-D289FE7DC94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ať si každý dává takovou reklamu, jakou chce a kde chce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List1!$A$2:$A$8</c:f>
              <c:strCache>
                <c:ptCount val="7"/>
                <c:pt idx="0">
                  <c:v>reklama na cigarety</c:v>
                </c:pt>
                <c:pt idx="1">
                  <c:v> reklama na destiláty, tvrdý alkohol</c:v>
                </c:pt>
                <c:pt idx="2">
                  <c:v>reklama na nezdravé potraviny</c:v>
                </c:pt>
                <c:pt idx="3">
                  <c:v>reklama na pivo</c:v>
                </c:pt>
                <c:pt idx="4">
                  <c:v> reklama na víno a sekt</c:v>
                </c:pt>
                <c:pt idx="5">
                  <c:v> reklama na volně prodejné léky</c:v>
                </c:pt>
                <c:pt idx="6">
                  <c:v>reklama na potravinové doplňky</c:v>
                </c:pt>
              </c:strCache>
            </c:strRef>
          </c:cat>
          <c:val>
            <c:numRef>
              <c:f>List1!$D$2:$D$8</c:f>
              <c:numCache>
                <c:formatCode>0</c:formatCode>
                <c:ptCount val="7"/>
                <c:pt idx="0">
                  <c:v>15.8</c:v>
                </c:pt>
                <c:pt idx="1">
                  <c:v>24</c:v>
                </c:pt>
                <c:pt idx="2">
                  <c:v>33.6</c:v>
                </c:pt>
                <c:pt idx="3">
                  <c:v>40.5</c:v>
                </c:pt>
                <c:pt idx="4">
                  <c:v>39</c:v>
                </c:pt>
                <c:pt idx="5">
                  <c:v>40</c:v>
                </c:pt>
                <c:pt idx="6" formatCode="###0">
                  <c:v>43.2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47-480D-9B53-D289FE7DC94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nevím, záležitost je příliš složitá, než aby bylo možno vybrat jedno z nabízených řešení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2.0746887966804992E-3"/>
                  <c:y val="1.851646113394832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47-480D-9B53-D289FE7DC9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List1!$A$2:$A$8</c:f>
              <c:strCache>
                <c:ptCount val="7"/>
                <c:pt idx="0">
                  <c:v>reklama na cigarety</c:v>
                </c:pt>
                <c:pt idx="1">
                  <c:v> reklama na destiláty, tvrdý alkohol</c:v>
                </c:pt>
                <c:pt idx="2">
                  <c:v>reklama na nezdravé potraviny</c:v>
                </c:pt>
                <c:pt idx="3">
                  <c:v>reklama na pivo</c:v>
                </c:pt>
                <c:pt idx="4">
                  <c:v> reklama na víno a sekt</c:v>
                </c:pt>
                <c:pt idx="5">
                  <c:v> reklama na volně prodejné léky</c:v>
                </c:pt>
                <c:pt idx="6">
                  <c:v>reklama na potravinové doplňky</c:v>
                </c:pt>
              </c:strCache>
            </c:strRef>
          </c:cat>
          <c:val>
            <c:numRef>
              <c:f>List1!$E$2:$E$8</c:f>
              <c:numCache>
                <c:formatCode>0</c:formatCode>
                <c:ptCount val="7"/>
                <c:pt idx="0">
                  <c:v>4.5999999999999996</c:v>
                </c:pt>
                <c:pt idx="1">
                  <c:v>4</c:v>
                </c:pt>
                <c:pt idx="2">
                  <c:v>8.4</c:v>
                </c:pt>
                <c:pt idx="3">
                  <c:v>4.5999999999999996</c:v>
                </c:pt>
                <c:pt idx="4">
                  <c:v>4.9000000000000004</c:v>
                </c:pt>
                <c:pt idx="5">
                  <c:v>6.8000000000000007</c:v>
                </c:pt>
                <c:pt idx="6" formatCode="###0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47-480D-9B53-D289FE7DC9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325005824"/>
        <c:axId val="323853056"/>
      </c:barChart>
      <c:catAx>
        <c:axId val="32500582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cs-CZ"/>
          </a:p>
        </c:txPr>
        <c:crossAx val="323853056"/>
        <c:crosses val="autoZero"/>
        <c:auto val="1"/>
        <c:lblAlgn val="ctr"/>
        <c:lblOffset val="100"/>
        <c:noMultiLvlLbl val="0"/>
      </c:catAx>
      <c:valAx>
        <c:axId val="323853056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325005824"/>
        <c:crosses val="max"/>
        <c:crossBetween val="between"/>
        <c:majorUnit val="0.2"/>
      </c:valAx>
    </c:plotArea>
    <c:legend>
      <c:legendPos val="t"/>
      <c:layout>
        <c:manualLayout>
          <c:xMode val="edge"/>
          <c:yMode val="edge"/>
          <c:x val="9.3009769007090844E-3"/>
          <c:y val="0.8666053771803186"/>
          <c:w val="0.96480053582513803"/>
          <c:h val="0.12098563122616064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 b="1" i="0" u="none" strike="noStrike" cap="all" baseline="0" dirty="0">
                <a:solidFill>
                  <a:schemeClr val="accent1"/>
                </a:solidFill>
              </a:rPr>
              <a:t>OSOBNÍ NÁZOR:</a:t>
            </a:r>
            <a:r>
              <a:rPr lang="cs-CZ" sz="1200" b="1" i="0" u="none" strike="noStrike" baseline="0" dirty="0">
                <a:solidFill>
                  <a:schemeClr val="accent1"/>
                </a:solidFill>
              </a:rPr>
              <a:t> </a:t>
            </a:r>
            <a:r>
              <a:rPr lang="cs-CZ" sz="1200" b="1" i="0" u="none" strike="noStrike" baseline="0" dirty="0"/>
              <a:t>změna reklamy v posledních letech</a:t>
            </a:r>
          </a:p>
          <a:p>
            <a:pPr>
              <a:defRPr sz="1200"/>
            </a:pPr>
            <a:r>
              <a:rPr lang="cs-CZ" sz="1050" b="0" i="1" baseline="0" dirty="0"/>
              <a:t>(data v %, n=1000)</a:t>
            </a:r>
            <a:endParaRPr lang="cs-CZ" sz="1050" b="0" i="1" dirty="0"/>
          </a:p>
        </c:rich>
      </c:tx>
      <c:layout>
        <c:manualLayout>
          <c:xMode val="edge"/>
          <c:yMode val="edge"/>
          <c:x val="0.27410232979472171"/>
          <c:y val="2.800215159045139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98737709931498"/>
          <c:y val="0.12459983209200953"/>
          <c:w val="0.62411490835429861"/>
          <c:h val="0.730557155985581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Změnila k horšímu, líbí se mi čím dál tím méně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dLbl>
              <c:idx val="18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0C2-4DF0-82E1-4AE60F2D77F1}"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List1!$B$2:$B$23</c:f>
              <c:numCache>
                <c:formatCode>General</c:formatCode>
                <c:ptCount val="22"/>
                <c:pt idx="0" formatCode="###0">
                  <c:v>27.3</c:v>
                </c:pt>
                <c:pt idx="2" formatCode="###0">
                  <c:v>29.672447013487474</c:v>
                </c:pt>
                <c:pt idx="3" formatCode="###0">
                  <c:v>24.74012474012472</c:v>
                </c:pt>
                <c:pt idx="4" formatCode="###0">
                  <c:v>28.968253968253972</c:v>
                </c:pt>
                <c:pt idx="5" formatCode="###0">
                  <c:v>29.775280898876407</c:v>
                </c:pt>
                <c:pt idx="6" formatCode="###0">
                  <c:v>20.229007633587774</c:v>
                </c:pt>
                <c:pt idx="7" formatCode="###0">
                  <c:v>31.538461538461529</c:v>
                </c:pt>
                <c:pt idx="8" formatCode="###0">
                  <c:v>30.708661417322826</c:v>
                </c:pt>
                <c:pt idx="9" formatCode="###0">
                  <c:v>27.100840336134453</c:v>
                </c:pt>
                <c:pt idx="10" formatCode="###0">
                  <c:v>24.444444444444443</c:v>
                </c:pt>
                <c:pt idx="11" formatCode="###0">
                  <c:v>25.88235294117646</c:v>
                </c:pt>
                <c:pt idx="12" formatCode="###0">
                  <c:v>32.53012048192771</c:v>
                </c:pt>
                <c:pt idx="13" formatCode="###0">
                  <c:v>28.318584070796465</c:v>
                </c:pt>
                <c:pt idx="14" formatCode="###0">
                  <c:v>26.760563380281674</c:v>
                </c:pt>
                <c:pt idx="15" formatCode="###0">
                  <c:v>30.555555555555557</c:v>
                </c:pt>
                <c:pt idx="16" formatCode="###0">
                  <c:v>23.033707865168527</c:v>
                </c:pt>
                <c:pt idx="17" formatCode="###0">
                  <c:v>30.93525179856114</c:v>
                </c:pt>
                <c:pt idx="18" formatCode="###0">
                  <c:v>22.656250000000014</c:v>
                </c:pt>
                <c:pt idx="19" formatCode="###0">
                  <c:v>19.565217391304323</c:v>
                </c:pt>
                <c:pt idx="20" formatCode="###0">
                  <c:v>28.936170212765926</c:v>
                </c:pt>
                <c:pt idx="21" formatCode="###0">
                  <c:v>28.061224489795912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C2-4DF0-82E1-4AE60F2D77F1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Změnila k horšímu, podává méně informací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5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0" i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0C2-4DF0-82E1-4AE60F2D77F1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 sz="1000" b="0" dirty="0">
                        <a:solidFill>
                          <a:schemeClr val="bg1"/>
                        </a:solidFill>
                      </a:rPr>
                      <a:t>4</a:t>
                    </a:r>
                    <a:r>
                      <a:rPr lang="en-US" b="0" dirty="0">
                        <a:solidFill>
                          <a:schemeClr val="tx1"/>
                        </a:solidFill>
                      </a:rPr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C2-4DF0-82E1-4AE60F2D77F1}"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List1!$C$2:$C$23</c:f>
              <c:numCache>
                <c:formatCode>General</c:formatCode>
                <c:ptCount val="22"/>
                <c:pt idx="0" formatCode="###0">
                  <c:v>13.600000000000001</c:v>
                </c:pt>
                <c:pt idx="2" formatCode="###0">
                  <c:v>12.909441233140669</c:v>
                </c:pt>
                <c:pt idx="3" formatCode="###0">
                  <c:v>14.34511434511435</c:v>
                </c:pt>
                <c:pt idx="4" formatCode="###0">
                  <c:v>19.047619047619033</c:v>
                </c:pt>
                <c:pt idx="5" formatCode="###0">
                  <c:v>13.483146067415737</c:v>
                </c:pt>
                <c:pt idx="6" formatCode="###0">
                  <c:v>11.068702290076336</c:v>
                </c:pt>
                <c:pt idx="7" formatCode="###0">
                  <c:v>8.4615384615384617</c:v>
                </c:pt>
                <c:pt idx="8" formatCode="###0">
                  <c:v>14.173228346456693</c:v>
                </c:pt>
                <c:pt idx="9" formatCode="###0">
                  <c:v>12.184873949579819</c:v>
                </c:pt>
                <c:pt idx="10" formatCode="###0">
                  <c:v>15.555555555555564</c:v>
                </c:pt>
                <c:pt idx="11" formatCode="###0">
                  <c:v>16.470588235294116</c:v>
                </c:pt>
                <c:pt idx="12" formatCode="###0">
                  <c:v>13.855421686747002</c:v>
                </c:pt>
                <c:pt idx="13" formatCode="###0">
                  <c:v>13.716814159292035</c:v>
                </c:pt>
                <c:pt idx="14" formatCode="###0">
                  <c:v>13.380281690140844</c:v>
                </c:pt>
                <c:pt idx="15" formatCode="###0">
                  <c:v>16.319444444444461</c:v>
                </c:pt>
                <c:pt idx="16" formatCode="###0">
                  <c:v>11.79775280898877</c:v>
                </c:pt>
                <c:pt idx="17" formatCode="###0">
                  <c:v>10.431654676259001</c:v>
                </c:pt>
                <c:pt idx="18" formatCode="###0">
                  <c:v>15.234374999999995</c:v>
                </c:pt>
                <c:pt idx="19" formatCode="###0">
                  <c:v>16.666666666666664</c:v>
                </c:pt>
                <c:pt idx="20" formatCode="###0">
                  <c:v>12.76595744680851</c:v>
                </c:pt>
                <c:pt idx="21" formatCode="###0">
                  <c:v>13.520408163265307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0C2-4DF0-82E1-4AE60F2D77F1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Změnila k lepšímu, je zajímavější, víc se mně líbí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0C2-4DF0-82E1-4AE60F2D77F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D0C2-4DF0-82E1-4AE60F2D77F1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 sz="1000" b="0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0C2-4DF0-82E1-4AE60F2D77F1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D0C2-4DF0-82E1-4AE60F2D77F1}"/>
                </c:ext>
              </c:extLst>
            </c:dLbl>
            <c:dLbl>
              <c:idx val="14"/>
              <c:spPr/>
              <c:txPr>
                <a:bodyPr/>
                <a:lstStyle/>
                <a:p>
                  <a:pPr>
                    <a:defRPr sz="1000" b="0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D0C2-4DF0-82E1-4AE60F2D77F1}"/>
                </c:ext>
              </c:extLst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D0C2-4DF0-82E1-4AE60F2D77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List1!$D$2:$D$23</c:f>
              <c:numCache>
                <c:formatCode>General</c:formatCode>
                <c:ptCount val="22"/>
                <c:pt idx="0" formatCode="###0">
                  <c:v>20</c:v>
                </c:pt>
                <c:pt idx="2" formatCode="###0">
                  <c:v>16.955684007707113</c:v>
                </c:pt>
                <c:pt idx="3" formatCode="###0">
                  <c:v>23.284823284823268</c:v>
                </c:pt>
                <c:pt idx="4" formatCode="###0">
                  <c:v>21.428571428571427</c:v>
                </c:pt>
                <c:pt idx="5" formatCode="###0">
                  <c:v>16.0112359550562</c:v>
                </c:pt>
                <c:pt idx="6" formatCode="###0">
                  <c:v>24.809160305343511</c:v>
                </c:pt>
                <c:pt idx="7" formatCode="###0">
                  <c:v>18.461538461538463</c:v>
                </c:pt>
                <c:pt idx="8" formatCode="###0">
                  <c:v>18.503937007874015</c:v>
                </c:pt>
                <c:pt idx="9" formatCode="###0">
                  <c:v>20.3781512605042</c:v>
                </c:pt>
                <c:pt idx="10" formatCode="###0">
                  <c:v>20.740740740740719</c:v>
                </c:pt>
                <c:pt idx="11" formatCode="###0">
                  <c:v>17.647058823529427</c:v>
                </c:pt>
                <c:pt idx="12" formatCode="###0">
                  <c:v>17.469879518072286</c:v>
                </c:pt>
                <c:pt idx="13" formatCode="###0">
                  <c:v>23.008849557522101</c:v>
                </c:pt>
                <c:pt idx="14" formatCode="###0">
                  <c:v>20.774647887323908</c:v>
                </c:pt>
                <c:pt idx="15" formatCode="###0">
                  <c:v>15.277777777777771</c:v>
                </c:pt>
                <c:pt idx="16" formatCode="###0">
                  <c:v>23.595505617977526</c:v>
                </c:pt>
                <c:pt idx="17" formatCode="###0">
                  <c:v>21.582733812949606</c:v>
                </c:pt>
                <c:pt idx="18" formatCode="###0">
                  <c:v>21.09375</c:v>
                </c:pt>
                <c:pt idx="19" formatCode="###0">
                  <c:v>18.840579710144929</c:v>
                </c:pt>
                <c:pt idx="20" formatCode="###0">
                  <c:v>21.063829787234042</c:v>
                </c:pt>
                <c:pt idx="21" formatCode="###0">
                  <c:v>19.132653061224495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0C2-4DF0-82E1-4AE60F2D77F1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Změnila k lepšímu, podává více informací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List1!$E$2:$E$23</c:f>
              <c:numCache>
                <c:formatCode>General</c:formatCode>
                <c:ptCount val="22"/>
                <c:pt idx="0" formatCode="###0">
                  <c:v>7.7</c:v>
                </c:pt>
                <c:pt idx="2" formatCode="###0">
                  <c:v>7.7071290944123358</c:v>
                </c:pt>
                <c:pt idx="3" formatCode="###0">
                  <c:v>7.6923076923076925</c:v>
                </c:pt>
                <c:pt idx="4" formatCode="###0">
                  <c:v>3.5714285714285707</c:v>
                </c:pt>
                <c:pt idx="5" formatCode="###0">
                  <c:v>8.4269662921348321</c:v>
                </c:pt>
                <c:pt idx="6" formatCode="###0">
                  <c:v>8.7786259541984659</c:v>
                </c:pt>
                <c:pt idx="7" formatCode="###0">
                  <c:v>11.538461538461538</c:v>
                </c:pt>
                <c:pt idx="8" formatCode="###0">
                  <c:v>8.6614173228346463</c:v>
                </c:pt>
                <c:pt idx="9" formatCode="###0">
                  <c:v>8.1932773109243691</c:v>
                </c:pt>
                <c:pt idx="10" formatCode="###0">
                  <c:v>5.9259259259259265</c:v>
                </c:pt>
                <c:pt idx="11" formatCode="###0">
                  <c:v>8.2352941176470598</c:v>
                </c:pt>
                <c:pt idx="12" formatCode="###0">
                  <c:v>6.6265060240963845</c:v>
                </c:pt>
                <c:pt idx="13" formatCode="###0">
                  <c:v>8.4070796460176993</c:v>
                </c:pt>
                <c:pt idx="14" formatCode="###0">
                  <c:v>7.042253521126761</c:v>
                </c:pt>
                <c:pt idx="15" formatCode="###0">
                  <c:v>7.2916666666666705</c:v>
                </c:pt>
                <c:pt idx="16" formatCode="###0">
                  <c:v>7.3033707865168536</c:v>
                </c:pt>
                <c:pt idx="17" formatCode="###0">
                  <c:v>7.5539568345323742</c:v>
                </c:pt>
                <c:pt idx="18" formatCode="###0">
                  <c:v>8.59375</c:v>
                </c:pt>
                <c:pt idx="19" formatCode="###0">
                  <c:v>11.594202898550725</c:v>
                </c:pt>
                <c:pt idx="20" formatCode="###0">
                  <c:v>8.2978723404255206</c:v>
                </c:pt>
                <c:pt idx="21" formatCode="###0">
                  <c:v>5.6122448979591804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0C2-4DF0-82E1-4AE60F2D77F1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Nezměnila, je stále stejná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1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D0C2-4DF0-82E1-4AE60F2D77F1}"/>
                </c:ext>
              </c:extLst>
            </c:dLbl>
            <c:dLbl>
              <c:idx val="2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D0C2-4DF0-82E1-4AE60F2D77F1}"/>
                </c:ext>
              </c:extLst>
            </c:dLbl>
            <c:dLbl>
              <c:idx val="16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D0C2-4DF0-82E1-4AE60F2D77F1}"/>
                </c:ext>
              </c:extLst>
            </c:dLbl>
            <c:dLbl>
              <c:idx val="17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D0C2-4DF0-82E1-4AE60F2D77F1}"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List1!$F$2:$F$23</c:f>
              <c:numCache>
                <c:formatCode>General</c:formatCode>
                <c:ptCount val="22"/>
                <c:pt idx="0" formatCode="###0">
                  <c:v>26.6</c:v>
                </c:pt>
                <c:pt idx="2" formatCode="###0">
                  <c:v>28.901734104046231</c:v>
                </c:pt>
                <c:pt idx="3" formatCode="###0">
                  <c:v>24.116424116424131</c:v>
                </c:pt>
                <c:pt idx="4" formatCode="###0">
                  <c:v>22.619047619047631</c:v>
                </c:pt>
                <c:pt idx="5" formatCode="###0">
                  <c:v>27.247191011235952</c:v>
                </c:pt>
                <c:pt idx="6" formatCode="###0">
                  <c:v>30.916030534351123</c:v>
                </c:pt>
                <c:pt idx="7" formatCode="###0">
                  <c:v>23.846153846153832</c:v>
                </c:pt>
                <c:pt idx="8" formatCode="###0">
                  <c:v>23.228346456692901</c:v>
                </c:pt>
                <c:pt idx="9" formatCode="###0">
                  <c:v>27.521008403361332</c:v>
                </c:pt>
                <c:pt idx="10" formatCode="###0">
                  <c:v>28.148148148148149</c:v>
                </c:pt>
                <c:pt idx="11" formatCode="###0">
                  <c:v>24.705882352941163</c:v>
                </c:pt>
                <c:pt idx="12" formatCode="###0">
                  <c:v>25.301204819277107</c:v>
                </c:pt>
                <c:pt idx="13" formatCode="###0">
                  <c:v>23.008849557522101</c:v>
                </c:pt>
                <c:pt idx="14" formatCode="###0">
                  <c:v>28.16901408450703</c:v>
                </c:pt>
                <c:pt idx="15" formatCode="###0">
                  <c:v>25</c:v>
                </c:pt>
                <c:pt idx="16" formatCode="###0">
                  <c:v>30.898876404494391</c:v>
                </c:pt>
                <c:pt idx="17" formatCode="###0">
                  <c:v>24.460431654676245</c:v>
                </c:pt>
                <c:pt idx="18" formatCode="###0">
                  <c:v>27.734375000000014</c:v>
                </c:pt>
                <c:pt idx="19" formatCode="###0">
                  <c:v>28.985507246376777</c:v>
                </c:pt>
                <c:pt idx="20" formatCode="###0">
                  <c:v>23.829787234042556</c:v>
                </c:pt>
                <c:pt idx="21" formatCode="###0">
                  <c:v>29.081632653061195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0C2-4DF0-82E1-4AE60F2D77F1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Jiná odpověď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D0C2-4DF0-82E1-4AE60F2D77F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D0C2-4DF0-82E1-4AE60F2D77F1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D0C2-4DF0-82E1-4AE60F2D77F1}"/>
                </c:ext>
              </c:extLst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D0C2-4DF0-82E1-4AE60F2D77F1}"/>
                </c:ext>
              </c:extLst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D0C2-4DF0-82E1-4AE60F2D77F1}"/>
                </c:ext>
              </c:extLst>
            </c:dLbl>
            <c:dLbl>
              <c:idx val="2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D0C2-4DF0-82E1-4AE60F2D77F1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D0C2-4DF0-82E1-4AE60F2D77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List1!$G$2:$G$23</c:f>
              <c:numCache>
                <c:formatCode>General</c:formatCode>
                <c:ptCount val="22"/>
                <c:pt idx="0" formatCode="###0">
                  <c:v>4.8</c:v>
                </c:pt>
                <c:pt idx="2" formatCode="###0">
                  <c:v>3.853564547206167</c:v>
                </c:pt>
                <c:pt idx="3" formatCode="###0">
                  <c:v>5.8212058212058215</c:v>
                </c:pt>
                <c:pt idx="4" formatCode="###0">
                  <c:v>4.3650793650793664</c:v>
                </c:pt>
                <c:pt idx="5" formatCode="###0">
                  <c:v>5.0561797752808983</c:v>
                </c:pt>
                <c:pt idx="6" formatCode="###0">
                  <c:v>4.1984732824427482</c:v>
                </c:pt>
                <c:pt idx="7" formatCode="###0">
                  <c:v>6.1538461538461542</c:v>
                </c:pt>
                <c:pt idx="8" formatCode="###0">
                  <c:v>4.7244094488188955</c:v>
                </c:pt>
                <c:pt idx="9" formatCode="###0">
                  <c:v>4.6218487394957952</c:v>
                </c:pt>
                <c:pt idx="10" formatCode="###0">
                  <c:v>5.1851851851851851</c:v>
                </c:pt>
                <c:pt idx="11" formatCode="###0">
                  <c:v>7.0588235294117654</c:v>
                </c:pt>
                <c:pt idx="12" formatCode="###0">
                  <c:v>4.2168674698795181</c:v>
                </c:pt>
                <c:pt idx="13" formatCode="###0">
                  <c:v>3.5398230088495581</c:v>
                </c:pt>
                <c:pt idx="14" formatCode="###0">
                  <c:v>3.8732394366197167</c:v>
                </c:pt>
                <c:pt idx="15" formatCode="###0">
                  <c:v>5.5555555555555483</c:v>
                </c:pt>
                <c:pt idx="16" formatCode="###0">
                  <c:v>3.3707865168539342</c:v>
                </c:pt>
                <c:pt idx="17" formatCode="###0">
                  <c:v>5.0359712230215825</c:v>
                </c:pt>
                <c:pt idx="18" formatCode="###0">
                  <c:v>4.6874999999999964</c:v>
                </c:pt>
                <c:pt idx="19" formatCode="###0">
                  <c:v>4.3478260869565215</c:v>
                </c:pt>
                <c:pt idx="20" formatCode="###0">
                  <c:v>5.1063829787234001</c:v>
                </c:pt>
                <c:pt idx="21" formatCode="###0">
                  <c:v>4.5918367346938815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D0C2-4DF0-82E1-4AE60F2D77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335831040"/>
        <c:axId val="325128128"/>
      </c:barChart>
      <c:catAx>
        <c:axId val="33583104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cs-CZ"/>
          </a:p>
        </c:txPr>
        <c:crossAx val="325128128"/>
        <c:crosses val="autoZero"/>
        <c:auto val="1"/>
        <c:lblAlgn val="ctr"/>
        <c:lblOffset val="100"/>
        <c:noMultiLvlLbl val="0"/>
      </c:catAx>
      <c:valAx>
        <c:axId val="325128128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335831040"/>
        <c:crosses val="max"/>
        <c:crossBetween val="between"/>
        <c:majorUnit val="0.2"/>
      </c:valAx>
    </c:plotArea>
    <c:legend>
      <c:legendPos val="t"/>
      <c:layout>
        <c:manualLayout>
          <c:xMode val="edge"/>
          <c:yMode val="edge"/>
          <c:x val="2.1749109680792012E-2"/>
          <c:y val="0.90610941897877473"/>
          <c:w val="0.96431535269709678"/>
          <c:h val="8.2970004198636566E-2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FEA212F-60F9-4BEF-9BFC-1BA9BE968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1195</Words>
  <Characters>7052</Characters>
  <Application>Microsoft Office Word</Application>
  <DocSecurity>0</DocSecurity>
  <Lines>58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ppmfactum</Company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Milada Hábová</cp:lastModifiedBy>
  <cp:revision>2</cp:revision>
  <cp:lastPrinted>2017-02-07T08:42:00Z</cp:lastPrinted>
  <dcterms:created xsi:type="dcterms:W3CDTF">2019-07-18T19:55:00Z</dcterms:created>
  <dcterms:modified xsi:type="dcterms:W3CDTF">2019-07-18T19:55:00Z</dcterms:modified>
</cp:coreProperties>
</file>